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CF246" w14:textId="5A402B2E" w:rsidR="00A40138" w:rsidRPr="00A40138" w:rsidRDefault="00A40138" w:rsidP="00A40138">
      <w:pPr>
        <w:tabs>
          <w:tab w:val="right" w:pos="20000"/>
        </w:tabs>
        <w:spacing w:after="0"/>
        <w:rPr>
          <w:rFonts w:ascii="Arial" w:eastAsia="MS Mincho" w:hAnsi="Arial" w:cs="Arial"/>
          <w:b/>
          <w:noProof/>
          <w:sz w:val="24"/>
          <w:szCs w:val="24"/>
        </w:rPr>
      </w:pPr>
      <w:bookmarkStart w:id="0" w:name="OLE_LINK15"/>
      <w:bookmarkStart w:id="1" w:name="_Hlk84666062"/>
      <w:r w:rsidRPr="00A40138">
        <w:rPr>
          <w:rFonts w:ascii="Arial" w:eastAsia="MS Mincho" w:hAnsi="Arial"/>
          <w:b/>
          <w:noProof/>
          <w:sz w:val="24"/>
        </w:rPr>
        <w:t>3GPP TSG-</w:t>
      </w:r>
      <w:r w:rsidRPr="00A40138">
        <w:rPr>
          <w:rFonts w:ascii="Arial" w:eastAsia="MS Mincho" w:hAnsi="Arial"/>
          <w:b/>
          <w:noProof/>
          <w:sz w:val="24"/>
          <w:lang w:eastAsia="zh-CN"/>
        </w:rPr>
        <w:t>RAN WG4</w:t>
      </w:r>
      <w:r w:rsidRPr="00A40138">
        <w:rPr>
          <w:rFonts w:ascii="Arial" w:eastAsia="MS Mincho" w:hAnsi="Arial"/>
          <w:b/>
          <w:noProof/>
          <w:sz w:val="24"/>
        </w:rPr>
        <w:t xml:space="preserve"> Meetin</w:t>
      </w:r>
      <w:r w:rsidRPr="00A40138">
        <w:rPr>
          <w:rFonts w:ascii="Arial" w:eastAsia="MS Mincho" w:hAnsi="Arial"/>
          <w:b/>
          <w:noProof/>
          <w:sz w:val="24"/>
          <w:lang w:eastAsia="zh-CN"/>
        </w:rPr>
        <w:t>g #104-e</w:t>
      </w:r>
      <w:r w:rsidRPr="00A40138">
        <w:rPr>
          <w:rFonts w:ascii="Arial" w:eastAsia="MS Mincho" w:hAnsi="Arial" w:cs="Arial"/>
          <w:b/>
          <w:noProof/>
          <w:sz w:val="24"/>
          <w:szCs w:val="24"/>
        </w:rPr>
        <w:tab/>
      </w:r>
      <w:r w:rsidR="002E60FE">
        <w:rPr>
          <w:rFonts w:ascii="Arial" w:hAnsi="Arial" w:cs="Arial"/>
          <w:b/>
          <w:noProof/>
          <w:sz w:val="24"/>
          <w:szCs w:val="24"/>
          <w:lang w:eastAsia="zh-CN"/>
        </w:rPr>
        <w:t>R4-2213838</w:t>
      </w:r>
      <w:bookmarkStart w:id="2" w:name="_GoBack"/>
      <w:bookmarkEnd w:id="2"/>
    </w:p>
    <w:bookmarkEnd w:id="0"/>
    <w:p w14:paraId="41576D8D" w14:textId="77777777" w:rsidR="00A40138" w:rsidRPr="00A40138" w:rsidRDefault="00A40138" w:rsidP="00A40138">
      <w:pPr>
        <w:spacing w:after="120"/>
        <w:outlineLvl w:val="0"/>
        <w:rPr>
          <w:rFonts w:ascii="Arial" w:eastAsia="MS Mincho" w:hAnsi="Arial"/>
          <w:b/>
          <w:noProof/>
          <w:sz w:val="24"/>
        </w:rPr>
      </w:pPr>
      <w:r w:rsidRPr="00A40138">
        <w:rPr>
          <w:rFonts w:ascii="Arial" w:eastAsia="MS Mincho" w:hAnsi="Arial"/>
          <w:b/>
          <w:noProof/>
          <w:sz w:val="24"/>
        </w:rPr>
        <w:t>Electronic Meeting, 15</w:t>
      </w:r>
      <w:r w:rsidRPr="00A40138">
        <w:rPr>
          <w:rFonts w:ascii="Arial" w:eastAsia="MS Mincho" w:hAnsi="Arial"/>
          <w:b/>
          <w:noProof/>
          <w:sz w:val="24"/>
          <w:vertAlign w:val="superscript"/>
        </w:rPr>
        <w:t>th</w:t>
      </w:r>
      <w:r w:rsidRPr="00A40138">
        <w:rPr>
          <w:rFonts w:ascii="Arial" w:eastAsia="MS Mincho" w:hAnsi="Arial"/>
          <w:b/>
          <w:noProof/>
          <w:sz w:val="24"/>
        </w:rPr>
        <w:t xml:space="preserve"> – 26</w:t>
      </w:r>
      <w:r w:rsidRPr="00A40138">
        <w:rPr>
          <w:rFonts w:ascii="Arial" w:eastAsia="MS Mincho" w:hAnsi="Arial"/>
          <w:b/>
          <w:noProof/>
          <w:sz w:val="24"/>
          <w:vertAlign w:val="superscript"/>
        </w:rPr>
        <w:t>th</w:t>
      </w:r>
      <w:r w:rsidRPr="00A40138">
        <w:rPr>
          <w:rFonts w:ascii="Arial" w:eastAsia="MS Mincho" w:hAnsi="Arial"/>
          <w:b/>
          <w:noProof/>
          <w:sz w:val="24"/>
        </w:rPr>
        <w:t xml:space="preserve"> Aug, 2022</w:t>
      </w:r>
    </w:p>
    <w:bookmarkEnd w:id="1"/>
    <w:p w14:paraId="142C17A2" w14:textId="48E7DD8B" w:rsidR="00D46BD4" w:rsidRPr="00A40138" w:rsidRDefault="00D46BD4" w:rsidP="00D46BD4">
      <w:pPr>
        <w:pStyle w:val="ab"/>
        <w:jc w:val="both"/>
        <w:rPr>
          <w:rFonts w:eastAsia="宋体"/>
          <w:i w:val="0"/>
          <w:noProof w:val="0"/>
          <w:sz w:val="24"/>
        </w:rPr>
      </w:pPr>
    </w:p>
    <w:p w14:paraId="7A936C2D" w14:textId="5B26A9D2"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423272" w:rsidRPr="00423272">
        <w:rPr>
          <w:rFonts w:ascii="Arial" w:hAnsi="Arial"/>
          <w:sz w:val="24"/>
          <w:lang w:val="en-US" w:eastAsia="zh-CN"/>
        </w:rPr>
        <w:t>Discussion on UE FeMIMO CSI FeTypeII PS codebook</w:t>
      </w:r>
    </w:p>
    <w:p w14:paraId="04AA01BF"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0911B88F" w14:textId="2ADD2E83"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4B7A26">
        <w:rPr>
          <w:rFonts w:ascii="Arial" w:hAnsi="Arial"/>
          <w:sz w:val="24"/>
          <w:lang w:val="pt-BR"/>
        </w:rPr>
        <w:t>9.1</w:t>
      </w:r>
      <w:r w:rsidR="00A40138">
        <w:rPr>
          <w:rFonts w:ascii="Arial" w:hAnsi="Arial"/>
          <w:sz w:val="24"/>
          <w:lang w:val="pt-BR"/>
        </w:rPr>
        <w:t>7</w:t>
      </w:r>
      <w:r w:rsidR="0037198B">
        <w:rPr>
          <w:rFonts w:ascii="Arial" w:hAnsi="Arial"/>
          <w:sz w:val="24"/>
          <w:lang w:val="pt-BR"/>
        </w:rPr>
        <w:t>.4.</w:t>
      </w:r>
      <w:r w:rsidR="00A40138">
        <w:rPr>
          <w:rFonts w:ascii="Arial" w:hAnsi="Arial"/>
          <w:sz w:val="24"/>
          <w:lang w:val="pt-BR"/>
        </w:rPr>
        <w:t>2</w:t>
      </w:r>
      <w:r w:rsidR="00CA3DA9">
        <w:rPr>
          <w:rFonts w:ascii="Arial" w:hAnsi="Arial"/>
          <w:sz w:val="24"/>
          <w:lang w:val="pt-BR"/>
        </w:rPr>
        <w:t>.</w:t>
      </w:r>
      <w:r w:rsidR="00423272">
        <w:rPr>
          <w:rFonts w:ascii="Arial" w:hAnsi="Arial"/>
          <w:sz w:val="24"/>
          <w:lang w:val="pt-BR"/>
        </w:rPr>
        <w:t>2</w:t>
      </w:r>
    </w:p>
    <w:p w14:paraId="07E1F3F5"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FA4EF74" w14:textId="564DE82A" w:rsidR="0037198B" w:rsidRPr="0088793B" w:rsidRDefault="0037198B" w:rsidP="0037198B">
      <w:pPr>
        <w:rPr>
          <w:lang w:val="en-US" w:eastAsia="zh-CN"/>
        </w:rPr>
      </w:pPr>
      <w:r w:rsidRPr="0088793B">
        <w:rPr>
          <w:lang w:eastAsia="zh-CN"/>
        </w:rPr>
        <w:t>During RAN4#10</w:t>
      </w:r>
      <w:r w:rsidR="00A40138">
        <w:rPr>
          <w:lang w:eastAsia="zh-CN"/>
        </w:rPr>
        <w:t>3</w:t>
      </w:r>
      <w:r w:rsidRPr="0088793B">
        <w:rPr>
          <w:lang w:eastAsia="zh-CN"/>
        </w:rPr>
        <w:t xml:space="preserve">-e meeting, </w:t>
      </w:r>
      <w:r w:rsidR="00CA3DA9" w:rsidRPr="00CA3DA9">
        <w:rPr>
          <w:lang w:eastAsia="zh-CN"/>
        </w:rPr>
        <w:t xml:space="preserve">WF </w:t>
      </w:r>
      <w:r w:rsidR="00CA3DA9">
        <w:rPr>
          <w:lang w:eastAsia="zh-CN"/>
        </w:rPr>
        <w:fldChar w:fldCharType="begin"/>
      </w:r>
      <w:r w:rsidR="00CA3DA9">
        <w:rPr>
          <w:lang w:eastAsia="zh-CN"/>
        </w:rPr>
        <w:instrText xml:space="preserve"> REF _Ref95727347 \r \h </w:instrText>
      </w:r>
      <w:r w:rsidR="00CA3DA9">
        <w:rPr>
          <w:lang w:eastAsia="zh-CN"/>
        </w:rPr>
      </w:r>
      <w:r w:rsidR="00CA3DA9">
        <w:rPr>
          <w:lang w:eastAsia="zh-CN"/>
        </w:rPr>
        <w:fldChar w:fldCharType="separate"/>
      </w:r>
      <w:r w:rsidR="00CA3DA9">
        <w:rPr>
          <w:lang w:eastAsia="zh-CN"/>
        </w:rPr>
        <w:t>[1]</w:t>
      </w:r>
      <w:r w:rsidR="00CA3DA9">
        <w:rPr>
          <w:lang w:eastAsia="zh-CN"/>
        </w:rPr>
        <w:fldChar w:fldCharType="end"/>
      </w:r>
      <w:r w:rsidR="00CA3DA9">
        <w:rPr>
          <w:lang w:eastAsia="zh-CN"/>
        </w:rPr>
        <w:t xml:space="preserve"> </w:t>
      </w:r>
      <w:r w:rsidR="00CA3DA9" w:rsidRPr="00CA3DA9">
        <w:rPr>
          <w:lang w:eastAsia="zh-CN"/>
        </w:rPr>
        <w:t xml:space="preserve">on </w:t>
      </w:r>
      <w:r w:rsidR="00A40138" w:rsidRPr="00A40138">
        <w:rPr>
          <w:lang w:eastAsia="zh-CN"/>
        </w:rPr>
        <w:t>CSI requirement for Rel-17 FeMIMO</w:t>
      </w:r>
      <w:r w:rsidRPr="0037198B">
        <w:rPr>
          <w:lang w:eastAsia="zh-CN"/>
        </w:rPr>
        <w:t xml:space="preserve"> </w:t>
      </w:r>
      <w:r w:rsidRPr="0088793B">
        <w:rPr>
          <w:lang w:eastAsia="zh-CN"/>
        </w:rPr>
        <w:t xml:space="preserve">was approved. </w:t>
      </w:r>
      <w:r w:rsidRPr="0088793B">
        <w:rPr>
          <w:lang w:val="en-US" w:eastAsia="zh-CN"/>
        </w:rPr>
        <w:t xml:space="preserve">In this contribution, we share our views about the </w:t>
      </w:r>
      <w:r w:rsidR="007D24C5">
        <w:rPr>
          <w:lang w:val="en-US" w:eastAsia="zh-CN"/>
        </w:rPr>
        <w:t xml:space="preserve">UE FeMIMO </w:t>
      </w:r>
      <w:r w:rsidR="00423272" w:rsidRPr="00423272">
        <w:rPr>
          <w:lang w:val="en-US" w:eastAsia="zh-CN"/>
        </w:rPr>
        <w:t>CSI FeTypeII PS codebook</w:t>
      </w:r>
      <w:r w:rsidRPr="0088793B">
        <w:rPr>
          <w:lang w:val="en-US" w:eastAsia="zh-CN"/>
        </w:rPr>
        <w:t xml:space="preserve"> requirements.</w:t>
      </w:r>
    </w:p>
    <w:p w14:paraId="488863EE" w14:textId="074D55FE"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3CE89E62" w14:textId="388F3448" w:rsidR="00085CDA" w:rsidRDefault="00085CDA" w:rsidP="00085CDA">
      <w:pPr>
        <w:pStyle w:val="2"/>
        <w:rPr>
          <w:lang w:val="en-US" w:eastAsia="zh-CN"/>
        </w:rPr>
      </w:pPr>
      <w:r w:rsidRPr="00085CDA">
        <w:rPr>
          <w:lang w:val="en-US" w:eastAsia="zh-CN"/>
        </w:rPr>
        <w:t>Test setup for PMI</w:t>
      </w:r>
    </w:p>
    <w:tbl>
      <w:tblPr>
        <w:tblStyle w:val="ae"/>
        <w:tblW w:w="0" w:type="auto"/>
        <w:tblLook w:val="04A0" w:firstRow="1" w:lastRow="0" w:firstColumn="1" w:lastColumn="0" w:noHBand="0" w:noVBand="1"/>
      </w:tblPr>
      <w:tblGrid>
        <w:gridCol w:w="10456"/>
      </w:tblGrid>
      <w:tr w:rsidR="00085CDA" w:rsidRPr="00085CDA" w14:paraId="0A490F97" w14:textId="77777777" w:rsidTr="00085CDA">
        <w:tc>
          <w:tcPr>
            <w:tcW w:w="10456" w:type="dxa"/>
          </w:tcPr>
          <w:p w14:paraId="5110C0BA" w14:textId="77777777" w:rsidR="00085CDA" w:rsidRPr="00085CDA" w:rsidRDefault="00085CDA" w:rsidP="00085CDA">
            <w:pPr>
              <w:spacing w:afterLines="50" w:after="156"/>
              <w:rPr>
                <w:b/>
                <w:i/>
                <w:lang w:eastAsia="zh-CN"/>
              </w:rPr>
            </w:pPr>
            <w:r w:rsidRPr="00085CDA">
              <w:rPr>
                <w:rFonts w:hint="eastAsia"/>
                <w:b/>
                <w:i/>
                <w:lang w:eastAsia="zh-CN"/>
              </w:rPr>
              <w:t>A</w:t>
            </w:r>
            <w:r w:rsidRPr="00085CDA">
              <w:rPr>
                <w:b/>
                <w:i/>
                <w:lang w:eastAsia="zh-CN"/>
              </w:rPr>
              <w:t xml:space="preserve">greement: </w:t>
            </w:r>
          </w:p>
          <w:p w14:paraId="4BBF9ABA" w14:textId="0BC3A2BF" w:rsidR="00085CDA" w:rsidRPr="00085CDA" w:rsidRDefault="00085CDA" w:rsidP="00085CDA">
            <w:pPr>
              <w:numPr>
                <w:ilvl w:val="0"/>
                <w:numId w:val="48"/>
              </w:numPr>
              <w:spacing w:afterLines="50" w:after="156"/>
              <w:rPr>
                <w:i/>
                <w:lang w:eastAsia="zh-CN"/>
              </w:rPr>
            </w:pPr>
            <w:r w:rsidRPr="00085CDA">
              <w:rPr>
                <w:i/>
              </w:rPr>
              <w:t>Further discuss test case design especially for BF modelling in BS side, RAN4 will not introduce requirements for Rel-17 FeType II PS codebook if RAN4 can’t identify proper test case set-up by end of Aug RAN4 meeting.</w:t>
            </w:r>
          </w:p>
          <w:p w14:paraId="109F9F6D" w14:textId="77777777" w:rsidR="00085CDA" w:rsidRPr="00085CDA" w:rsidRDefault="00085CDA" w:rsidP="00085CDA">
            <w:pPr>
              <w:spacing w:afterLines="50" w:after="156"/>
              <w:rPr>
                <w:i/>
                <w:lang w:eastAsia="zh-CN"/>
              </w:rPr>
            </w:pPr>
            <w:r w:rsidRPr="00085CDA">
              <w:rPr>
                <w:b/>
                <w:i/>
                <w:lang w:eastAsia="zh-CN"/>
              </w:rPr>
              <w:t xml:space="preserve">Way forward: </w:t>
            </w:r>
            <w:r w:rsidRPr="00085CDA">
              <w:rPr>
                <w:i/>
                <w:lang w:eastAsia="zh-CN"/>
              </w:rPr>
              <w:t>Open issue needs further discussion</w:t>
            </w:r>
          </w:p>
          <w:p w14:paraId="56B3C182" w14:textId="77777777" w:rsidR="00085CDA" w:rsidRPr="00085CDA" w:rsidRDefault="00085CDA" w:rsidP="00085CDA">
            <w:pPr>
              <w:numPr>
                <w:ilvl w:val="0"/>
                <w:numId w:val="48"/>
              </w:numPr>
              <w:spacing w:afterLines="50" w:after="156"/>
              <w:rPr>
                <w:i/>
                <w:lang w:eastAsia="zh-CN"/>
              </w:rPr>
            </w:pPr>
            <w:r w:rsidRPr="00085CDA">
              <w:rPr>
                <w:rFonts w:hint="eastAsia"/>
                <w:i/>
                <w:lang w:eastAsia="zh-CN"/>
              </w:rPr>
              <w:t>B</w:t>
            </w:r>
            <w:r w:rsidRPr="00085CDA">
              <w:rPr>
                <w:i/>
                <w:lang w:eastAsia="zh-CN"/>
              </w:rPr>
              <w:t xml:space="preserve">F Modelling </w:t>
            </w:r>
          </w:p>
          <w:p w14:paraId="491378CF" w14:textId="77777777" w:rsidR="00085CDA" w:rsidRPr="00085CDA" w:rsidRDefault="00085CDA" w:rsidP="00085CDA">
            <w:pPr>
              <w:numPr>
                <w:ilvl w:val="1"/>
                <w:numId w:val="48"/>
              </w:numPr>
              <w:spacing w:after="0"/>
              <w:rPr>
                <w:i/>
                <w:szCs w:val="24"/>
                <w:lang w:val="en-US" w:eastAsia="zh-CN"/>
              </w:rPr>
            </w:pPr>
            <w:r w:rsidRPr="00085CDA">
              <w:rPr>
                <w:i/>
                <w:szCs w:val="24"/>
                <w:lang w:val="en-US" w:eastAsia="zh-CN"/>
              </w:rPr>
              <w:t xml:space="preserve">Wide beam W1 Modeling </w:t>
            </w:r>
          </w:p>
          <w:p w14:paraId="0B0E7C36" w14:textId="77777777" w:rsidR="00085CDA" w:rsidRPr="00085CDA" w:rsidRDefault="00085CDA" w:rsidP="00085CDA">
            <w:pPr>
              <w:numPr>
                <w:ilvl w:val="2"/>
                <w:numId w:val="48"/>
              </w:numPr>
              <w:spacing w:after="0"/>
              <w:rPr>
                <w:i/>
                <w:szCs w:val="24"/>
                <w:lang w:val="en-US" w:eastAsia="zh-CN"/>
              </w:rPr>
            </w:pPr>
            <w:r w:rsidRPr="00085CDA">
              <w:rPr>
                <w:i/>
                <w:szCs w:val="24"/>
                <w:lang w:val="en-US" w:eastAsia="zh-CN"/>
              </w:rPr>
              <w:t>Option 1a: MIMO fading channel as Rel-13 LTE Class B K=1 PMI test cases</w:t>
            </w:r>
          </w:p>
          <w:p w14:paraId="45BFE362" w14:textId="77777777" w:rsidR="00085CDA" w:rsidRPr="00085CDA" w:rsidRDefault="00085CDA" w:rsidP="00085CDA">
            <w:pPr>
              <w:numPr>
                <w:ilvl w:val="2"/>
                <w:numId w:val="48"/>
              </w:numPr>
              <w:spacing w:after="0"/>
              <w:rPr>
                <w:i/>
                <w:szCs w:val="24"/>
                <w:lang w:val="en-US" w:eastAsia="zh-CN"/>
              </w:rPr>
            </w:pPr>
            <w:r w:rsidRPr="00085CDA">
              <w:rPr>
                <w:rFonts w:hint="eastAsia"/>
                <w:i/>
                <w:szCs w:val="24"/>
                <w:lang w:val="en-US" w:eastAsia="zh-CN"/>
              </w:rPr>
              <w:t>O</w:t>
            </w:r>
            <w:r w:rsidRPr="00085CDA">
              <w:rPr>
                <w:i/>
                <w:szCs w:val="24"/>
                <w:lang w:val="en-US" w:eastAsia="zh-CN"/>
              </w:rPr>
              <w:t>ption 2: LTE power scaling method similar as Rel-13 LTE Class B K&gt;1 CRI test case</w:t>
            </w:r>
          </w:p>
          <w:p w14:paraId="6D82F02E" w14:textId="77777777" w:rsidR="00085CDA" w:rsidRPr="00085CDA" w:rsidRDefault="00085CDA" w:rsidP="00085CDA">
            <w:pPr>
              <w:numPr>
                <w:ilvl w:val="2"/>
                <w:numId w:val="48"/>
              </w:numPr>
              <w:spacing w:after="0"/>
              <w:rPr>
                <w:i/>
                <w:szCs w:val="24"/>
                <w:lang w:val="en-US" w:eastAsia="zh-CN"/>
              </w:rPr>
            </w:pPr>
            <w:r w:rsidRPr="00085CDA">
              <w:rPr>
                <w:i/>
                <w:szCs w:val="24"/>
                <w:lang w:val="en-US" w:eastAsia="zh-CN"/>
              </w:rPr>
              <w:t>Option 2a: fixed, i.e., non-phase rotating, beamformer based on LTE power scaling used to define the specific beamformers for CSI-RS and data</w:t>
            </w:r>
          </w:p>
          <w:p w14:paraId="5344FCC9" w14:textId="77777777" w:rsidR="00085CDA" w:rsidRPr="00085CDA" w:rsidRDefault="00085CDA" w:rsidP="00085CDA">
            <w:pPr>
              <w:numPr>
                <w:ilvl w:val="1"/>
                <w:numId w:val="48"/>
              </w:numPr>
              <w:spacing w:after="0"/>
              <w:rPr>
                <w:i/>
                <w:szCs w:val="24"/>
                <w:lang w:val="en-US" w:eastAsia="zh-CN"/>
              </w:rPr>
            </w:pPr>
            <w:r w:rsidRPr="00085CDA">
              <w:rPr>
                <w:i/>
                <w:szCs w:val="24"/>
                <w:lang w:val="en-US" w:eastAsia="zh-CN"/>
              </w:rPr>
              <w:t>Frequency selective precoding Wf Modeling</w:t>
            </w:r>
          </w:p>
          <w:p w14:paraId="18A29066" w14:textId="77777777" w:rsidR="00085CDA" w:rsidRPr="00085CDA" w:rsidRDefault="00085CDA" w:rsidP="00085CDA">
            <w:pPr>
              <w:numPr>
                <w:ilvl w:val="2"/>
                <w:numId w:val="48"/>
              </w:numPr>
              <w:spacing w:after="0"/>
              <w:rPr>
                <w:i/>
                <w:szCs w:val="24"/>
                <w:lang w:val="en-US" w:eastAsia="zh-CN"/>
              </w:rPr>
            </w:pPr>
            <w:r w:rsidRPr="00085CDA">
              <w:rPr>
                <w:rFonts w:hint="eastAsia"/>
                <w:i/>
                <w:szCs w:val="24"/>
                <w:lang w:val="en-US" w:eastAsia="zh-CN"/>
              </w:rPr>
              <w:t>O</w:t>
            </w:r>
            <w:r w:rsidRPr="00085CDA">
              <w:rPr>
                <w:i/>
                <w:szCs w:val="24"/>
                <w:lang w:val="en-US" w:eastAsia="zh-CN"/>
              </w:rPr>
              <w:t xml:space="preserve">ption 1: explicitly derived from chosen TDL model </w:t>
            </w:r>
          </w:p>
          <w:p w14:paraId="2F8A69AE" w14:textId="77777777" w:rsidR="00085CDA" w:rsidRPr="00085CDA" w:rsidRDefault="00085CDA" w:rsidP="00085CDA">
            <w:pPr>
              <w:numPr>
                <w:ilvl w:val="2"/>
                <w:numId w:val="48"/>
              </w:numPr>
              <w:spacing w:after="0"/>
              <w:rPr>
                <w:i/>
                <w:szCs w:val="24"/>
                <w:lang w:val="en-US" w:eastAsia="zh-CN"/>
              </w:rPr>
            </w:pPr>
            <w:r w:rsidRPr="00085CDA">
              <w:rPr>
                <w:rFonts w:hint="eastAsia"/>
                <w:i/>
                <w:szCs w:val="24"/>
                <w:lang w:val="en-US" w:eastAsia="zh-CN"/>
              </w:rPr>
              <w:t>O</w:t>
            </w:r>
            <w:r w:rsidRPr="00085CDA">
              <w:rPr>
                <w:i/>
                <w:szCs w:val="24"/>
                <w:lang w:val="en-US" w:eastAsia="zh-CN"/>
              </w:rPr>
              <w:t xml:space="preserve">ption 2: fixed Wf for each selected TDL channel model </w:t>
            </w:r>
          </w:p>
          <w:p w14:paraId="6C04FCC5" w14:textId="77777777" w:rsidR="00085CDA" w:rsidRPr="00085CDA" w:rsidRDefault="00085CDA" w:rsidP="00085CDA">
            <w:pPr>
              <w:numPr>
                <w:ilvl w:val="2"/>
                <w:numId w:val="48"/>
              </w:numPr>
              <w:spacing w:after="0"/>
              <w:rPr>
                <w:i/>
                <w:szCs w:val="24"/>
                <w:lang w:val="en-US" w:eastAsia="zh-CN"/>
              </w:rPr>
            </w:pPr>
            <w:r w:rsidRPr="00085CDA">
              <w:rPr>
                <w:rFonts w:hint="eastAsia"/>
                <w:i/>
                <w:szCs w:val="24"/>
                <w:lang w:val="en-US" w:eastAsia="zh-CN"/>
              </w:rPr>
              <w:t>O</w:t>
            </w:r>
            <w:r w:rsidRPr="00085CDA">
              <w:rPr>
                <w:i/>
                <w:szCs w:val="24"/>
                <w:lang w:val="en-US" w:eastAsia="zh-CN"/>
              </w:rPr>
              <w:t>ption 3: Not modeling</w:t>
            </w:r>
          </w:p>
          <w:p w14:paraId="1661F320" w14:textId="77777777" w:rsidR="00085CDA" w:rsidRPr="00085CDA" w:rsidRDefault="00085CDA" w:rsidP="00085CDA">
            <w:pPr>
              <w:numPr>
                <w:ilvl w:val="0"/>
                <w:numId w:val="48"/>
              </w:numPr>
              <w:overflowPunct w:val="0"/>
              <w:autoSpaceDE w:val="0"/>
              <w:autoSpaceDN w:val="0"/>
              <w:adjustRightInd w:val="0"/>
              <w:spacing w:after="0"/>
              <w:textAlignment w:val="baseline"/>
              <w:rPr>
                <w:rFonts w:eastAsia="等线"/>
                <w:i/>
                <w:lang w:val="en-US" w:eastAsia="zh-CN"/>
              </w:rPr>
            </w:pPr>
            <w:r w:rsidRPr="00085CDA">
              <w:rPr>
                <w:rFonts w:eastAsia="等线" w:hint="eastAsia"/>
                <w:i/>
                <w:lang w:val="en-US" w:eastAsia="zh-CN"/>
              </w:rPr>
              <w:t>F</w:t>
            </w:r>
            <w:r w:rsidRPr="00085CDA">
              <w:rPr>
                <w:rFonts w:eastAsia="等线"/>
                <w:i/>
                <w:lang w:val="en-US" w:eastAsia="zh-CN"/>
              </w:rPr>
              <w:t xml:space="preserve">FS on TE implementation with Wf to UE under test operation  </w:t>
            </w:r>
          </w:p>
          <w:p w14:paraId="46B8D948" w14:textId="77777777" w:rsidR="00085CDA" w:rsidRPr="00085CDA" w:rsidRDefault="00085CDA" w:rsidP="00085CDA">
            <w:pPr>
              <w:numPr>
                <w:ilvl w:val="1"/>
                <w:numId w:val="48"/>
              </w:numPr>
              <w:spacing w:after="0"/>
              <w:rPr>
                <w:i/>
                <w:szCs w:val="24"/>
                <w:lang w:val="en-US" w:eastAsia="zh-CN"/>
              </w:rPr>
            </w:pPr>
            <w:r w:rsidRPr="00085CDA">
              <w:rPr>
                <w:rFonts w:hint="eastAsia"/>
                <w:i/>
                <w:szCs w:val="24"/>
                <w:lang w:val="en-US" w:eastAsia="zh-CN"/>
              </w:rPr>
              <w:t>O</w:t>
            </w:r>
            <w:r w:rsidRPr="00085CDA">
              <w:rPr>
                <w:i/>
                <w:szCs w:val="24"/>
                <w:lang w:val="en-US" w:eastAsia="zh-CN"/>
              </w:rPr>
              <w:t xml:space="preserve">ption 1: specific implementation to UE under test operation </w:t>
            </w:r>
          </w:p>
          <w:p w14:paraId="3C748403" w14:textId="77777777" w:rsidR="00085CDA" w:rsidRPr="00085CDA" w:rsidRDefault="00085CDA" w:rsidP="00085CDA">
            <w:pPr>
              <w:numPr>
                <w:ilvl w:val="1"/>
                <w:numId w:val="48"/>
              </w:numPr>
              <w:spacing w:after="0"/>
              <w:rPr>
                <w:i/>
                <w:szCs w:val="24"/>
                <w:lang w:val="en-US" w:eastAsia="zh-CN"/>
              </w:rPr>
            </w:pPr>
            <w:r w:rsidRPr="00085CDA">
              <w:rPr>
                <w:rFonts w:hint="eastAsia"/>
                <w:i/>
                <w:szCs w:val="24"/>
                <w:lang w:val="en-US" w:eastAsia="zh-CN"/>
              </w:rPr>
              <w:t>O</w:t>
            </w:r>
            <w:r w:rsidRPr="00085CDA">
              <w:rPr>
                <w:i/>
                <w:szCs w:val="24"/>
                <w:lang w:val="en-US" w:eastAsia="zh-CN"/>
              </w:rPr>
              <w:t xml:space="preserve">ption 2: transparent to UE under test operation </w:t>
            </w:r>
          </w:p>
          <w:p w14:paraId="5CF92D4C" w14:textId="77777777" w:rsidR="00085CDA" w:rsidRPr="00085CDA" w:rsidRDefault="00085CDA" w:rsidP="00085CDA">
            <w:pPr>
              <w:numPr>
                <w:ilvl w:val="0"/>
                <w:numId w:val="48"/>
              </w:numPr>
              <w:overflowPunct w:val="0"/>
              <w:autoSpaceDE w:val="0"/>
              <w:autoSpaceDN w:val="0"/>
              <w:adjustRightInd w:val="0"/>
              <w:spacing w:after="0"/>
              <w:textAlignment w:val="baseline"/>
              <w:rPr>
                <w:rFonts w:eastAsia="等线"/>
                <w:i/>
                <w:lang w:val="en-US" w:eastAsia="zh-CN"/>
              </w:rPr>
            </w:pPr>
            <w:r w:rsidRPr="00085CDA">
              <w:rPr>
                <w:rFonts w:eastAsia="等线" w:hint="eastAsia"/>
                <w:i/>
                <w:lang w:val="en-US" w:eastAsia="zh-CN"/>
              </w:rPr>
              <w:t>T</w:t>
            </w:r>
            <w:r w:rsidRPr="00085CDA">
              <w:rPr>
                <w:rFonts w:eastAsia="等线"/>
                <w:i/>
                <w:lang w:val="en-US" w:eastAsia="zh-CN"/>
              </w:rPr>
              <w:t xml:space="preserve">est set up </w:t>
            </w:r>
          </w:p>
          <w:p w14:paraId="5E4B9E04" w14:textId="77777777" w:rsidR="00085CDA" w:rsidRPr="00085CDA" w:rsidRDefault="00085CDA" w:rsidP="00085CDA">
            <w:pPr>
              <w:numPr>
                <w:ilvl w:val="1"/>
                <w:numId w:val="48"/>
              </w:numPr>
              <w:spacing w:after="0"/>
              <w:rPr>
                <w:i/>
                <w:szCs w:val="24"/>
                <w:lang w:val="en-US" w:eastAsia="zh-CN"/>
              </w:rPr>
            </w:pPr>
            <w:r w:rsidRPr="00085CDA">
              <w:rPr>
                <w:i/>
                <w:szCs w:val="24"/>
                <w:lang w:val="en-US" w:eastAsia="zh-CN"/>
              </w:rPr>
              <w:t>Option 1</w:t>
            </w:r>
          </w:p>
          <w:p w14:paraId="15F9DE64" w14:textId="77777777" w:rsidR="00085CDA" w:rsidRPr="00085CDA" w:rsidRDefault="00085CDA" w:rsidP="00085CDA">
            <w:pPr>
              <w:spacing w:afterLines="50" w:after="156"/>
              <w:ind w:left="840"/>
              <w:rPr>
                <w:i/>
                <w:lang w:eastAsia="zh-CN"/>
              </w:rPr>
            </w:pPr>
          </w:p>
          <w:p w14:paraId="6D15A853" w14:textId="5CA39D85" w:rsidR="00085CDA" w:rsidRPr="00085CDA" w:rsidRDefault="00085CDA" w:rsidP="00085CDA">
            <w:pPr>
              <w:spacing w:afterLines="50" w:after="156"/>
              <w:ind w:left="840"/>
              <w:jc w:val="center"/>
              <w:rPr>
                <w:i/>
                <w:lang w:eastAsia="zh-CN"/>
              </w:rPr>
            </w:pPr>
            <w:r w:rsidRPr="00085CDA">
              <w:rPr>
                <w:i/>
                <w:noProof/>
                <w:lang w:val="en-US" w:eastAsia="zh-CN"/>
              </w:rPr>
              <w:lastRenderedPageBreak/>
              <w:drawing>
                <wp:inline distT="0" distB="0" distL="0" distR="0" wp14:anchorId="24364564" wp14:editId="006BF81E">
                  <wp:extent cx="4373880" cy="223139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3880" cy="2231390"/>
                          </a:xfrm>
                          <a:prstGeom prst="rect">
                            <a:avLst/>
                          </a:prstGeom>
                          <a:noFill/>
                          <a:ln>
                            <a:noFill/>
                          </a:ln>
                        </pic:spPr>
                      </pic:pic>
                    </a:graphicData>
                  </a:graphic>
                </wp:inline>
              </w:drawing>
            </w:r>
          </w:p>
          <w:p w14:paraId="72E75FDA" w14:textId="77777777" w:rsidR="00085CDA" w:rsidRPr="00085CDA" w:rsidRDefault="00085CDA" w:rsidP="00085CDA">
            <w:pPr>
              <w:numPr>
                <w:ilvl w:val="0"/>
                <w:numId w:val="48"/>
              </w:numPr>
              <w:overflowPunct w:val="0"/>
              <w:autoSpaceDE w:val="0"/>
              <w:autoSpaceDN w:val="0"/>
              <w:adjustRightInd w:val="0"/>
              <w:spacing w:after="0"/>
              <w:textAlignment w:val="baseline"/>
              <w:rPr>
                <w:rFonts w:eastAsia="等线"/>
                <w:i/>
                <w:lang w:val="en-US" w:eastAsia="zh-CN"/>
              </w:rPr>
            </w:pPr>
            <w:r w:rsidRPr="00085CDA">
              <w:rPr>
                <w:rFonts w:eastAsia="等线"/>
                <w:i/>
                <w:lang w:val="en-US" w:eastAsia="zh-CN"/>
              </w:rPr>
              <w:t xml:space="preserve">FFS on the </w:t>
            </w:r>
            <w:r w:rsidRPr="00085CDA">
              <w:rPr>
                <w:rFonts w:eastAsia="等线" w:hint="eastAsia"/>
                <w:i/>
                <w:lang w:val="en-US" w:eastAsia="zh-CN"/>
              </w:rPr>
              <w:t>T</w:t>
            </w:r>
            <w:r w:rsidRPr="00085CDA">
              <w:rPr>
                <w:rFonts w:eastAsia="等线"/>
                <w:i/>
                <w:lang w:val="en-US" w:eastAsia="zh-CN"/>
              </w:rPr>
              <w:t>E implementation for W1 and Wf</w:t>
            </w:r>
          </w:p>
          <w:p w14:paraId="31551705" w14:textId="77777777" w:rsidR="00085CDA" w:rsidRPr="00085CDA" w:rsidRDefault="00085CDA" w:rsidP="00085CDA">
            <w:pPr>
              <w:numPr>
                <w:ilvl w:val="1"/>
                <w:numId w:val="48"/>
              </w:numPr>
              <w:spacing w:after="0"/>
              <w:rPr>
                <w:i/>
                <w:szCs w:val="24"/>
                <w:lang w:val="en-US" w:eastAsia="zh-CN"/>
              </w:rPr>
            </w:pPr>
            <w:r w:rsidRPr="00085CDA">
              <w:rPr>
                <w:i/>
                <w:szCs w:val="24"/>
                <w:lang w:val="en-US" w:eastAsia="zh-CN"/>
              </w:rPr>
              <w:t>Option 1: hardcoded or algorithm defined on TE, and use the same W1 for all TDL models and test variants for FeType II PS CB performance and adjust the Wf per TDL model</w:t>
            </w:r>
          </w:p>
          <w:p w14:paraId="2860F927" w14:textId="77777777" w:rsidR="00085CDA" w:rsidRPr="00085CDA" w:rsidRDefault="00085CDA" w:rsidP="00085CDA">
            <w:pPr>
              <w:numPr>
                <w:ilvl w:val="1"/>
                <w:numId w:val="48"/>
              </w:numPr>
              <w:spacing w:after="0"/>
              <w:rPr>
                <w:i/>
                <w:szCs w:val="24"/>
                <w:lang w:val="en-US" w:eastAsia="zh-CN"/>
              </w:rPr>
            </w:pPr>
            <w:r w:rsidRPr="00085CDA">
              <w:rPr>
                <w:i/>
                <w:szCs w:val="24"/>
                <w:lang w:val="en-US" w:eastAsia="zh-CN"/>
              </w:rPr>
              <w:t>Option 2: Use the same method as type-I/II, i,e., gNB follow the PMI reported from UE. No specific algorithm in gNB/TE side</w:t>
            </w:r>
          </w:p>
          <w:p w14:paraId="2B431AF2" w14:textId="77777777" w:rsidR="00085CDA" w:rsidRPr="00085CDA" w:rsidRDefault="00085CDA" w:rsidP="00085CDA">
            <w:pPr>
              <w:numPr>
                <w:ilvl w:val="0"/>
                <w:numId w:val="48"/>
              </w:numPr>
              <w:overflowPunct w:val="0"/>
              <w:autoSpaceDE w:val="0"/>
              <w:autoSpaceDN w:val="0"/>
              <w:adjustRightInd w:val="0"/>
              <w:spacing w:after="0"/>
              <w:textAlignment w:val="baseline"/>
              <w:rPr>
                <w:rFonts w:eastAsia="等线"/>
                <w:i/>
                <w:lang w:val="en-US" w:eastAsia="zh-CN"/>
              </w:rPr>
            </w:pPr>
            <w:r w:rsidRPr="00085CDA">
              <w:rPr>
                <w:rFonts w:eastAsia="等线"/>
                <w:i/>
                <w:lang w:val="en-US" w:eastAsia="zh-CN"/>
              </w:rPr>
              <w:t>FFS on the feasibility of TE implementation for W1 and Wf</w:t>
            </w:r>
          </w:p>
          <w:p w14:paraId="486D7E38" w14:textId="77777777" w:rsidR="00085CDA" w:rsidRPr="00085CDA" w:rsidRDefault="00085CDA" w:rsidP="00085CDA">
            <w:pPr>
              <w:numPr>
                <w:ilvl w:val="0"/>
                <w:numId w:val="48"/>
              </w:numPr>
              <w:overflowPunct w:val="0"/>
              <w:autoSpaceDE w:val="0"/>
              <w:autoSpaceDN w:val="0"/>
              <w:adjustRightInd w:val="0"/>
              <w:spacing w:after="0"/>
              <w:textAlignment w:val="baseline"/>
              <w:rPr>
                <w:rFonts w:eastAsia="等线"/>
                <w:i/>
                <w:lang w:val="en-US" w:eastAsia="zh-CN"/>
              </w:rPr>
            </w:pPr>
            <w:r w:rsidRPr="00085CDA">
              <w:rPr>
                <w:rFonts w:eastAsia="等线" w:hint="eastAsia"/>
                <w:i/>
                <w:lang w:val="en-US" w:eastAsia="zh-CN"/>
              </w:rPr>
              <w:t>T</w:t>
            </w:r>
            <w:r w:rsidRPr="00085CDA">
              <w:rPr>
                <w:rFonts w:eastAsia="等线"/>
                <w:i/>
                <w:lang w:val="en-US" w:eastAsia="zh-CN"/>
              </w:rPr>
              <w:t>est Metric</w:t>
            </w:r>
          </w:p>
          <w:p w14:paraId="2B900F0D" w14:textId="77777777" w:rsidR="00085CDA" w:rsidRPr="00085CDA" w:rsidRDefault="00085CDA" w:rsidP="00085CDA">
            <w:pPr>
              <w:numPr>
                <w:ilvl w:val="1"/>
                <w:numId w:val="48"/>
              </w:numPr>
              <w:spacing w:after="0"/>
              <w:rPr>
                <w:i/>
                <w:szCs w:val="24"/>
                <w:lang w:val="en-US" w:eastAsia="zh-CN"/>
              </w:rPr>
            </w:pPr>
            <w:r w:rsidRPr="00085CDA">
              <w:rPr>
                <w:rFonts w:hint="eastAsia"/>
                <w:i/>
                <w:szCs w:val="24"/>
                <w:lang w:val="en-US" w:eastAsia="zh-CN"/>
              </w:rPr>
              <w:t>O</w:t>
            </w:r>
            <w:r w:rsidRPr="00085CDA">
              <w:rPr>
                <w:i/>
                <w:szCs w:val="24"/>
                <w:lang w:val="en-US" w:eastAsia="zh-CN"/>
              </w:rPr>
              <w:t xml:space="preserve">ption 1: following PMI with random PMI </w:t>
            </w:r>
          </w:p>
          <w:p w14:paraId="509E1DFE" w14:textId="77777777" w:rsidR="00085CDA" w:rsidRPr="00085CDA" w:rsidRDefault="00085CDA" w:rsidP="00085CDA">
            <w:pPr>
              <w:numPr>
                <w:ilvl w:val="1"/>
                <w:numId w:val="48"/>
              </w:numPr>
              <w:spacing w:after="0"/>
              <w:rPr>
                <w:i/>
                <w:szCs w:val="24"/>
                <w:lang w:val="en-US" w:eastAsia="zh-CN"/>
              </w:rPr>
            </w:pPr>
            <w:r w:rsidRPr="00085CDA">
              <w:rPr>
                <w:rFonts w:hint="eastAsia"/>
                <w:i/>
                <w:szCs w:val="24"/>
                <w:lang w:val="en-US" w:eastAsia="zh-CN"/>
              </w:rPr>
              <w:t>O</w:t>
            </w:r>
            <w:r w:rsidRPr="00085CDA">
              <w:rPr>
                <w:i/>
                <w:szCs w:val="24"/>
                <w:lang w:val="en-US" w:eastAsia="zh-CN"/>
              </w:rPr>
              <w:t>ption 2: Following FeType II CB over following eType II CB</w:t>
            </w:r>
          </w:p>
          <w:p w14:paraId="5CF182EC" w14:textId="77777777" w:rsidR="00085CDA" w:rsidRPr="00085CDA" w:rsidRDefault="00085CDA" w:rsidP="00085CDA">
            <w:pPr>
              <w:numPr>
                <w:ilvl w:val="1"/>
                <w:numId w:val="48"/>
              </w:numPr>
              <w:spacing w:after="0"/>
              <w:rPr>
                <w:i/>
                <w:szCs w:val="24"/>
                <w:lang w:val="en-US" w:eastAsia="zh-CN"/>
              </w:rPr>
            </w:pPr>
            <w:r w:rsidRPr="00085CDA">
              <w:rPr>
                <w:i/>
                <w:szCs w:val="24"/>
                <w:lang w:val="en-US" w:eastAsia="zh-CN"/>
              </w:rPr>
              <w:t xml:space="preserve">Option 3: Following FeType II CB PMI over Type 1 single panel random PMI  </w:t>
            </w:r>
          </w:p>
          <w:p w14:paraId="15E8426D" w14:textId="53819A74" w:rsidR="00085CDA" w:rsidRPr="00085CDA" w:rsidRDefault="00085CDA" w:rsidP="00085CDA">
            <w:pPr>
              <w:numPr>
                <w:ilvl w:val="0"/>
                <w:numId w:val="48"/>
              </w:numPr>
              <w:overflowPunct w:val="0"/>
              <w:autoSpaceDE w:val="0"/>
              <w:autoSpaceDN w:val="0"/>
              <w:adjustRightInd w:val="0"/>
              <w:spacing w:after="0"/>
              <w:textAlignment w:val="baseline"/>
              <w:rPr>
                <w:rFonts w:eastAsia="等线"/>
                <w:i/>
                <w:lang w:val="en-US" w:eastAsia="zh-CN"/>
              </w:rPr>
            </w:pPr>
            <w:r w:rsidRPr="00085CDA">
              <w:rPr>
                <w:rFonts w:eastAsia="等线"/>
                <w:i/>
                <w:lang w:val="en-US" w:eastAsia="zh-CN"/>
              </w:rPr>
              <w:t xml:space="preserve">Encourage interesting companies including TE vendors bring more analysis about the test design </w:t>
            </w:r>
            <w:r w:rsidRPr="00085CDA">
              <w:rPr>
                <w:i/>
              </w:rPr>
              <w:t>especially for BF modelling in BS side</w:t>
            </w:r>
            <w:r w:rsidRPr="00085CDA">
              <w:rPr>
                <w:rFonts w:eastAsia="等线"/>
                <w:i/>
                <w:lang w:val="en-US" w:eastAsia="zh-CN"/>
              </w:rPr>
              <w:t xml:space="preserve"> and test feasibility in RAN4#104-e meeting. </w:t>
            </w:r>
          </w:p>
        </w:tc>
      </w:tr>
    </w:tbl>
    <w:p w14:paraId="68D57590" w14:textId="1096F54E" w:rsidR="00085CDA" w:rsidRDefault="00085CDA" w:rsidP="00085CDA">
      <w:pPr>
        <w:rPr>
          <w:lang w:val="en-US" w:eastAsia="zh-CN"/>
        </w:rPr>
      </w:pPr>
    </w:p>
    <w:p w14:paraId="7281E90F" w14:textId="77777777" w:rsidR="008747AE" w:rsidRPr="008747AE" w:rsidRDefault="008747AE" w:rsidP="008747AE">
      <w:r w:rsidRPr="008747AE">
        <w:rPr>
          <w:rFonts w:hint="eastAsia"/>
          <w:lang w:val="en-US" w:eastAsia="zh-CN"/>
        </w:rPr>
        <w:t>F</w:t>
      </w:r>
      <w:r w:rsidRPr="008747AE">
        <w:rPr>
          <w:lang w:val="en-US" w:eastAsia="zh-CN"/>
        </w:rPr>
        <w:t xml:space="preserve">or enhancements on CSI, new codebook is designed based on FDD angle and delay reciprocity. </w:t>
      </w:r>
      <w:r w:rsidRPr="008747AE">
        <w:rPr>
          <w:rFonts w:hint="eastAsia"/>
          <w:lang w:val="en-US" w:eastAsia="zh-CN"/>
        </w:rPr>
        <w:t>The</w:t>
      </w:r>
      <w:r w:rsidRPr="008747AE">
        <w:rPr>
          <w:lang w:val="en-US" w:eastAsia="zh-CN"/>
        </w:rPr>
        <w:t xml:space="preserve"> codebook structure is derived from Rel-16 eType II port selection codebook, </w:t>
      </w:r>
      <w:r w:rsidRPr="008747AE">
        <w:rPr>
          <w:rFonts w:hint="eastAsia"/>
          <w:lang w:val="en-US" w:eastAsia="zh-CN"/>
        </w:rPr>
        <w:t xml:space="preserve">i.e. </w:t>
      </w:r>
      <m:oMath>
        <m:r>
          <w:rPr>
            <w:rFonts w:ascii="Cambria Math" w:eastAsiaTheme="minorEastAsia" w:hAnsi="Cambria Math" w:cs="Arial"/>
            <w:color w:val="000000" w:themeColor="text1"/>
            <w:kern w:val="24"/>
          </w:rPr>
          <m:t>W=</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1</m:t>
            </m:r>
          </m:sub>
        </m:sSub>
        <m:sSub>
          <m:sSubPr>
            <m:ctrlPr>
              <w:rPr>
                <w:rFonts w:ascii="Cambria Math" w:eastAsiaTheme="minorEastAsia" w:hAnsi="Cambria Math" w:cs="Arial"/>
                <w:i/>
                <w:iCs/>
                <w:color w:val="000000" w:themeColor="text1"/>
                <w:kern w:val="24"/>
              </w:rPr>
            </m:ctrlPr>
          </m:sSubPr>
          <m:e>
            <m:acc>
              <m:accPr>
                <m:chr m:val="̃"/>
                <m:ctrlPr>
                  <w:rPr>
                    <w:rFonts w:ascii="Cambria Math" w:eastAsiaTheme="minorEastAsia" w:hAnsi="Cambria Math" w:cs="Arial"/>
                    <w:i/>
                    <w:iCs/>
                    <w:color w:val="000000" w:themeColor="text1"/>
                    <w:kern w:val="24"/>
                  </w:rPr>
                </m:ctrlPr>
              </m:accPr>
              <m:e>
                <m:r>
                  <w:rPr>
                    <w:rFonts w:ascii="Cambria Math" w:eastAsiaTheme="minorEastAsia" w:hAnsi="Cambria Math" w:cs="Arial"/>
                    <w:color w:val="000000" w:themeColor="text1"/>
                    <w:kern w:val="24"/>
                  </w:rPr>
                  <m:t>W</m:t>
                </m:r>
              </m:e>
            </m:acc>
          </m:e>
          <m:sub>
            <m:r>
              <w:rPr>
                <w:rFonts w:ascii="Cambria Math" w:eastAsiaTheme="minorEastAsia" w:hAnsi="Cambria Math" w:cs="Arial"/>
                <w:color w:val="000000" w:themeColor="text1"/>
                <w:kern w:val="24"/>
              </w:rPr>
              <m:t>2</m:t>
            </m:r>
          </m:sub>
        </m:sSub>
        <m:sSubSup>
          <m:sSubSupPr>
            <m:ctrlPr>
              <w:rPr>
                <w:rFonts w:ascii="Cambria Math" w:eastAsiaTheme="minorEastAsia" w:hAnsi="Cambria Math" w:cs="Arial"/>
                <w:i/>
                <w:iCs/>
                <w:color w:val="000000" w:themeColor="text1"/>
                <w:kern w:val="24"/>
              </w:rPr>
            </m:ctrlPr>
          </m:sSubSupPr>
          <m:e>
            <m: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f</m:t>
            </m:r>
          </m:sub>
          <m:sup>
            <m:r>
              <w:rPr>
                <w:rFonts w:ascii="Cambria Math" w:eastAsiaTheme="minorEastAsia" w:hAnsi="Cambria Math" w:cs="Arial"/>
                <w:color w:val="000000" w:themeColor="text1"/>
                <w:kern w:val="24"/>
              </w:rPr>
              <m:t>H</m:t>
            </m:r>
          </m:sup>
        </m:sSubSup>
      </m:oMath>
      <w:r w:rsidRPr="008747AE">
        <w:rPr>
          <w:rFonts w:hint="eastAsia"/>
          <w:iCs/>
          <w:color w:val="000000" w:themeColor="text1"/>
          <w:kern w:val="24"/>
          <w:lang w:eastAsia="zh-CN"/>
        </w:rPr>
        <w:t>,</w:t>
      </w:r>
      <w:r w:rsidRPr="008747AE">
        <w:rPr>
          <w:iCs/>
          <w:color w:val="000000" w:themeColor="text1"/>
          <w:kern w:val="24"/>
          <w:lang w:eastAsia="zh-CN"/>
        </w:rPr>
        <w:t xml:space="preserve"> in which </w:t>
      </w:r>
      <m:oMath>
        <m:sSub>
          <m:sSubPr>
            <m:ctrlPr>
              <w:rPr>
                <w:rFonts w:ascii="Cambria Math" w:eastAsiaTheme="minorEastAsia" w:hAnsi="Cambria Math" w:cs="Arial"/>
                <w:b/>
                <w:i/>
                <w:iCs/>
                <w:color w:val="000000" w:themeColor="text1"/>
                <w:kern w:val="24"/>
              </w:rPr>
            </m:ctrlPr>
          </m:sSubPr>
          <m:e>
            <m:r>
              <m:rPr>
                <m:sty m:val="bi"/>
              </m:rPr>
              <w:rPr>
                <w:rFonts w:ascii="Cambria Math" w:eastAsiaTheme="minorEastAsia" w:hAnsi="Cambria Math" w:cs="Arial"/>
                <w:color w:val="000000" w:themeColor="text1"/>
                <w:kern w:val="24"/>
              </w:rPr>
              <m:t>W</m:t>
            </m:r>
          </m:e>
          <m:sub>
            <m:r>
              <m:rPr>
                <m:sty m:val="bi"/>
              </m:rPr>
              <w:rPr>
                <w:rFonts w:ascii="Cambria Math" w:eastAsiaTheme="minorEastAsia" w:hAnsi="Cambria Math" w:cs="Arial"/>
                <w:color w:val="000000" w:themeColor="text1"/>
                <w:kern w:val="24"/>
              </w:rPr>
              <m:t>1</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N</m:t>
            </m:r>
          </m:e>
          <m:sup>
            <m:r>
              <w:rPr>
                <w:rFonts w:ascii="Cambria Math" w:eastAsiaTheme="minorEastAsia" w:hAnsi="Cambria Math" w:cs="Arial"/>
                <w:color w:val="000000" w:themeColor="text1"/>
                <w:kern w:val="24"/>
              </w:rPr>
              <m:t>P</m:t>
            </m:r>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K</m:t>
                </m:r>
              </m:e>
              <m:sub>
                <m:r>
                  <w:rPr>
                    <w:rFonts w:ascii="Cambria Math" w:eastAsiaTheme="minorEastAsia" w:hAnsi="Cambria Math" w:cs="Arial"/>
                    <w:color w:val="000000" w:themeColor="text1"/>
                    <w:kern w:val="24"/>
                  </w:rPr>
                  <m:t>1</m:t>
                </m:r>
              </m:sub>
            </m:sSub>
          </m:sup>
        </m:sSup>
      </m:oMath>
      <w:r w:rsidRPr="008747AE">
        <w:rPr>
          <w:iCs/>
          <w:color w:val="000000" w:themeColor="text1"/>
          <w:kern w:val="24"/>
          <w:lang w:eastAsia="zh-CN"/>
        </w:rPr>
        <w:t xml:space="preserve"> is port selection matrix, </w:t>
      </w:r>
      <m:oMath>
        <m:sSub>
          <m:sSubPr>
            <m:ctrlPr>
              <w:rPr>
                <w:rFonts w:ascii="Cambria Math" w:eastAsiaTheme="minorEastAsia" w:hAnsi="Cambria Math" w:cs="Arial"/>
                <w:b/>
                <w:i/>
                <w:iCs/>
                <w:color w:val="000000" w:themeColor="text1"/>
                <w:kern w:val="24"/>
              </w:rPr>
            </m:ctrlPr>
          </m:sSubPr>
          <m:e>
            <m:r>
              <m:rPr>
                <m:sty m:val="bi"/>
              </m:rPr>
              <w:rPr>
                <w:rFonts w:ascii="Cambria Math" w:eastAsiaTheme="minorEastAsia" w:hAnsi="Cambria Math" w:cs="Arial"/>
                <w:color w:val="000000" w:themeColor="text1"/>
                <w:kern w:val="24"/>
              </w:rPr>
              <m:t>W</m:t>
            </m:r>
          </m:e>
          <m:sub>
            <m:r>
              <m:rPr>
                <m:sty m:val="bi"/>
              </m:rPr>
              <w:rPr>
                <w:rFonts w:ascii="Cambria Math" w:eastAsiaTheme="minorEastAsia" w:hAnsi="Cambria Math" w:cs="Arial"/>
                <w:color w:val="000000" w:themeColor="text1"/>
                <w:kern w:val="24"/>
              </w:rPr>
              <m:t>2</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C</m:t>
            </m:r>
          </m:e>
          <m:sup>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K</m:t>
                </m:r>
              </m:e>
              <m:sub>
                <m:r>
                  <w:rPr>
                    <w:rFonts w:ascii="Cambria Math" w:eastAsiaTheme="minorEastAsia" w:hAnsi="Cambria Math" w:cs="Arial"/>
                    <w:color w:val="000000" w:themeColor="text1"/>
                    <w:kern w:val="24"/>
                  </w:rPr>
                  <m:t>1</m:t>
                </m:r>
              </m:sub>
            </m:sSub>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M</m:t>
                </m:r>
              </m:e>
              <m:sub>
                <m:r>
                  <w:rPr>
                    <w:rFonts w:ascii="Cambria Math" w:eastAsiaTheme="minorEastAsia" w:hAnsi="Cambria Math" w:cs="Arial"/>
                    <w:color w:val="000000" w:themeColor="text1"/>
                    <w:kern w:val="24"/>
                  </w:rPr>
                  <m:t>v</m:t>
                </m:r>
              </m:sub>
            </m:sSub>
          </m:sup>
        </m:sSup>
      </m:oMath>
      <w:r w:rsidRPr="008747AE">
        <w:rPr>
          <w:rFonts w:hint="eastAsia"/>
        </w:rPr>
        <w:t xml:space="preserve"> is a linear combination coefficient matrix</w:t>
      </w:r>
      <w:r w:rsidRPr="008747AE">
        <w:t xml:space="preserve">, </w:t>
      </w:r>
      <m:oMath>
        <m:sSub>
          <m:sSubPr>
            <m:ctrlPr>
              <w:rPr>
                <w:rFonts w:ascii="Cambria Math" w:eastAsiaTheme="minorEastAsia" w:hAnsi="Cambria Math" w:cs="Arial"/>
                <w:i/>
                <w:iCs/>
                <w:color w:val="000000" w:themeColor="text1"/>
                <w:kern w:val="24"/>
              </w:rPr>
            </m:ctrlPr>
          </m:sSubPr>
          <m:e>
            <m:r>
              <m:rPr>
                <m:sty m:val="bi"/>
              </m:rPr>
              <w:rPr>
                <w:rFonts w:ascii="Cambria Math" w:eastAsiaTheme="minorEastAsia" w:hAnsi="Cambria Math" w:cs="Arial"/>
                <w:color w:val="000000" w:themeColor="text1"/>
                <w:kern w:val="24"/>
              </w:rPr>
              <m:t>W</m:t>
            </m:r>
          </m:e>
          <m:sub>
            <m:r>
              <w:rPr>
                <w:rFonts w:ascii="Cambria Math" w:eastAsiaTheme="minorEastAsia" w:hAnsi="Cambria Math" w:cs="Arial"/>
                <w:color w:val="000000" w:themeColor="text1"/>
                <w:kern w:val="24"/>
              </w:rPr>
              <m:t>f</m:t>
            </m:r>
          </m:sub>
        </m:sSub>
        <m:r>
          <m:rPr>
            <m:sty m:val="p"/>
          </m:rPr>
          <w:rPr>
            <w:rFonts w:ascii="Cambria Math" w:eastAsiaTheme="minorEastAsia" w:hAnsi="Cambria Math" w:cs="Arial"/>
            <w:color w:val="000000" w:themeColor="text1"/>
            <w:kern w:val="24"/>
            <w:lang w:eastAsia="ja-JP"/>
          </w:rPr>
          <m:t>∈</m:t>
        </m:r>
        <m:sSup>
          <m:sSupPr>
            <m:ctrlPr>
              <w:rPr>
                <w:rFonts w:ascii="Cambria Math" w:eastAsiaTheme="minorEastAsia" w:hAnsi="Cambria Math" w:cs="Arial"/>
                <w:i/>
                <w:iCs/>
                <w:color w:val="000000" w:themeColor="text1"/>
                <w:kern w:val="24"/>
              </w:rPr>
            </m:ctrlPr>
          </m:sSupPr>
          <m:e>
            <m:r>
              <m:rPr>
                <m:scr m:val="double-struck"/>
              </m:rPr>
              <w:rPr>
                <w:rFonts w:ascii="Cambria Math" w:eastAsiaTheme="minorEastAsia" w:hAnsi="Cambria Math" w:cs="Arial"/>
                <w:color w:val="000000" w:themeColor="text1"/>
                <w:kern w:val="24"/>
              </w:rPr>
              <m:t>C</m:t>
            </m:r>
          </m:e>
          <m:sup>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N</m:t>
                </m:r>
              </m:e>
              <m:sub>
                <m:r>
                  <w:rPr>
                    <w:rFonts w:ascii="Cambria Math" w:eastAsiaTheme="minorEastAsia" w:hAnsi="Cambria Math" w:cs="Arial"/>
                    <w:color w:val="000000" w:themeColor="text1"/>
                    <w:kern w:val="24"/>
                  </w:rPr>
                  <m:t>3</m:t>
                </m:r>
              </m:sub>
            </m:sSub>
            <m:r>
              <w:rPr>
                <w:rFonts w:ascii="Cambria Math" w:eastAsiaTheme="minorEastAsia" w:hAnsi="等线" w:cs="Arial" w:hint="eastAsia"/>
                <w:color w:val="000000" w:themeColor="text1"/>
                <w:kern w:val="24"/>
              </w:rPr>
              <m:t>×</m:t>
            </m:r>
            <m:sSub>
              <m:sSubPr>
                <m:ctrlPr>
                  <w:rPr>
                    <w:rFonts w:ascii="Cambria Math" w:eastAsiaTheme="minorEastAsia" w:hAnsi="Cambria Math" w:cs="Arial"/>
                    <w:i/>
                    <w:iCs/>
                    <w:color w:val="000000" w:themeColor="text1"/>
                    <w:kern w:val="24"/>
                  </w:rPr>
                </m:ctrlPr>
              </m:sSubPr>
              <m:e>
                <m:r>
                  <w:rPr>
                    <w:rFonts w:ascii="Cambria Math" w:eastAsiaTheme="minorEastAsia" w:hAnsi="Cambria Math" w:cs="Arial"/>
                    <w:color w:val="000000" w:themeColor="text1"/>
                    <w:kern w:val="24"/>
                  </w:rPr>
                  <m:t>M</m:t>
                </m:r>
              </m:e>
              <m:sub>
                <m:r>
                  <w:rPr>
                    <w:rFonts w:ascii="Cambria Math" w:eastAsiaTheme="minorEastAsia" w:hAnsi="Cambria Math" w:cs="Arial"/>
                    <w:color w:val="000000" w:themeColor="text1"/>
                    <w:kern w:val="24"/>
                  </w:rPr>
                  <m:t>v</m:t>
                </m:r>
              </m:sub>
            </m:sSub>
          </m:sup>
        </m:sSup>
      </m:oMath>
      <w:r w:rsidRPr="008747AE">
        <w:rPr>
          <w:rFonts w:hint="eastAsia"/>
          <w:iCs/>
          <w:color w:val="000000" w:themeColor="text1"/>
          <w:kern w:val="24"/>
          <w:lang w:eastAsia="zh-CN"/>
        </w:rPr>
        <w:t xml:space="preserve"> </w:t>
      </w:r>
      <w:r w:rsidRPr="008747AE">
        <w:t>is DFT based compression matrix. The gNB estimate angle and delay information from the UL reference signal based on angle and delay reciprocity, and then beamforming different CSI-RS port with corresponding angle and delay information respectively to make UE to obtain coefficients according to the specific delay position. The new port selection codebook can reduce the measurement complexity and feedback overhead, at the same time some limitations such as number of selected ports, minimum frequency granularity can be relaxed. In our view, the beamforming operation is related to gNB implementation and greatly affect the accuracy of the precoding matrix. However, as companies proposed in last meeting, by explicitly modelling beam-formed CSI-RS port, the UE behaviour as the rest part of the FeType II port selection codebook scheduling can also be verified. Therefore, we are also OK to define PMI reporting requirement for Rel-17 FeTypeII port selection codebook based on evaluation on the performance gain over eTypeII codebook.</w:t>
      </w:r>
    </w:p>
    <w:p w14:paraId="7CD6E9AB" w14:textId="77777777" w:rsidR="008747AE" w:rsidRPr="008747AE" w:rsidRDefault="008747AE" w:rsidP="008747AE">
      <w:pPr>
        <w:pStyle w:val="Proposal"/>
      </w:pPr>
      <w:r w:rsidRPr="008747AE">
        <w:t>Define PMI reporting requirement for Rel-17 FeTypeII port selection codebook based on evaluation on the performance gain over eTypeII codebook.</w:t>
      </w:r>
    </w:p>
    <w:p w14:paraId="37A7ED3A" w14:textId="4D334E73" w:rsidR="00F17E56" w:rsidRDefault="006C5B68" w:rsidP="00085CDA">
      <w:pPr>
        <w:rPr>
          <w:lang w:val="en-US" w:eastAsia="zh-CN"/>
        </w:rPr>
      </w:pPr>
      <w:r w:rsidRPr="006C5B68">
        <w:rPr>
          <w:lang w:val="en-US" w:eastAsia="zh-CN"/>
        </w:rPr>
        <w:t>For Rel-17 FeTypeII codebook, there are different combinations of M, α and β, corresponding to the number of frequency domain basis, the number of selected CSI-RS ports and the number of nonzero coefficients.</w:t>
      </w:r>
      <w:r>
        <w:rPr>
          <w:lang w:val="en-US" w:eastAsia="zh-CN"/>
        </w:rPr>
        <w:t xml:space="preserve"> As per RAN1 features list, M=1 is the basic feature</w:t>
      </w:r>
      <w:r w:rsidR="00D57C9E">
        <w:rPr>
          <w:lang w:val="en-US" w:eastAsia="zh-CN"/>
        </w:rPr>
        <w:t xml:space="preserve"> while</w:t>
      </w:r>
      <w:r>
        <w:rPr>
          <w:lang w:val="en-US" w:eastAsia="zh-CN"/>
        </w:rPr>
        <w:t xml:space="preserve"> M=2 is the optional feature. Considering the timeline of this WI, the </w:t>
      </w:r>
      <w:r w:rsidRPr="006C5B68">
        <w:rPr>
          <w:lang w:val="en-US" w:eastAsia="zh-CN"/>
        </w:rPr>
        <w:t>basic feature</w:t>
      </w:r>
      <w:r>
        <w:rPr>
          <w:lang w:val="en-US" w:eastAsia="zh-CN"/>
        </w:rPr>
        <w:t xml:space="preserve"> M=1 should be </w:t>
      </w:r>
      <w:r w:rsidRPr="006C5B68">
        <w:rPr>
          <w:lang w:val="en-US" w:eastAsia="zh-CN"/>
        </w:rPr>
        <w:t>prioritized</w:t>
      </w:r>
      <w:r>
        <w:rPr>
          <w:lang w:val="en-US" w:eastAsia="zh-CN"/>
        </w:rPr>
        <w:t xml:space="preserve"> </w:t>
      </w:r>
      <w:r w:rsidR="00D57C9E" w:rsidRPr="00D57C9E">
        <w:rPr>
          <w:lang w:val="en-US" w:eastAsia="zh-CN"/>
        </w:rPr>
        <w:t xml:space="preserve">and </w:t>
      </w:r>
      <w:r w:rsidR="00D57C9E">
        <w:rPr>
          <w:lang w:val="en-US" w:eastAsia="zh-CN"/>
        </w:rPr>
        <w:t xml:space="preserve">therefore </w:t>
      </w:r>
      <w:r w:rsidR="00D57C9E" w:rsidRPr="00D57C9E">
        <w:rPr>
          <w:lang w:val="en-US" w:eastAsia="zh-CN"/>
        </w:rPr>
        <w:t xml:space="preserve">the Wf is assumed with all-one vector </w:t>
      </w:r>
      <w:r>
        <w:rPr>
          <w:lang w:val="en-US" w:eastAsia="zh-CN"/>
        </w:rPr>
        <w:t>if Rel-17 F</w:t>
      </w:r>
      <w:r>
        <w:rPr>
          <w:rFonts w:hint="eastAsia"/>
          <w:lang w:val="en-US" w:eastAsia="zh-CN"/>
        </w:rPr>
        <w:t>eTypeII</w:t>
      </w:r>
      <w:r>
        <w:rPr>
          <w:lang w:val="en-US" w:eastAsia="zh-CN"/>
        </w:rPr>
        <w:t xml:space="preserve"> PS codebook PMI reporting requirements are defined. </w:t>
      </w:r>
    </w:p>
    <w:p w14:paraId="01E2894C" w14:textId="1EC7C8E9" w:rsidR="006C5B68" w:rsidRDefault="006C5B68" w:rsidP="006C5B68">
      <w:pPr>
        <w:pStyle w:val="Proposal"/>
      </w:pPr>
      <w:r w:rsidRPr="006C5B68">
        <w:t>Considering the timeline of this WI</w:t>
      </w:r>
      <w:r>
        <w:t>, t</w:t>
      </w:r>
      <w:r w:rsidRPr="006C5B68">
        <w:t xml:space="preserve">he basic feature M=1 should be prioritized </w:t>
      </w:r>
      <w:r>
        <w:t xml:space="preserve">and </w:t>
      </w:r>
      <w:r w:rsidR="00D57C9E">
        <w:t xml:space="preserve">therefore </w:t>
      </w:r>
      <w:r w:rsidRPr="006C5B68">
        <w:t>the W</w:t>
      </w:r>
      <w:r w:rsidRPr="006C5B68">
        <w:rPr>
          <w:vertAlign w:val="subscript"/>
        </w:rPr>
        <w:t>f</w:t>
      </w:r>
      <w:r w:rsidRPr="006C5B68">
        <w:t xml:space="preserve"> is assumed with all-one vector</w:t>
      </w:r>
      <w:r>
        <w:t xml:space="preserve"> </w:t>
      </w:r>
      <w:r w:rsidRPr="006C5B68">
        <w:t>if Rel-17 FeTypeII PS codebook PMI reporting requirements are defined</w:t>
      </w:r>
      <w:r>
        <w:t>.</w:t>
      </w:r>
    </w:p>
    <w:p w14:paraId="74DC8FE9" w14:textId="4FDFFE79" w:rsidR="006C5B68" w:rsidRDefault="008747AE" w:rsidP="006C5B68">
      <w:pPr>
        <w:rPr>
          <w:lang w:val="en-US" w:eastAsia="zh-CN"/>
        </w:rPr>
      </w:pPr>
      <w:r>
        <w:rPr>
          <w:lang w:val="en-US" w:eastAsia="zh-CN"/>
        </w:rPr>
        <w:t xml:space="preserve">As per TE input, </w:t>
      </w:r>
      <w:r w:rsidRPr="008747AE">
        <w:rPr>
          <w:lang w:val="en-US" w:eastAsia="zh-CN"/>
        </w:rPr>
        <w:t>due to the limit with the processing time of precoder, it is not possible to update a precoding slot by slot basis.</w:t>
      </w:r>
      <w:r>
        <w:rPr>
          <w:lang w:val="en-US" w:eastAsia="zh-CN"/>
        </w:rPr>
        <w:t xml:space="preserve"> From our understanding, t</w:t>
      </w:r>
      <w:r w:rsidR="008A7A8C">
        <w:rPr>
          <w:lang w:val="en-US" w:eastAsia="zh-CN"/>
        </w:rPr>
        <w:t xml:space="preserve">he TDL channel is </w:t>
      </w:r>
      <w:r w:rsidR="008A7A8C" w:rsidRPr="008A7A8C">
        <w:rPr>
          <w:lang w:val="en-US" w:eastAsia="zh-CN"/>
        </w:rPr>
        <w:t>emulate</w:t>
      </w:r>
      <w:r w:rsidR="008A7A8C">
        <w:rPr>
          <w:lang w:val="en-US" w:eastAsia="zh-CN"/>
        </w:rPr>
        <w:t xml:space="preserve">d by the TE so TE can </w:t>
      </w:r>
      <w:r w:rsidR="008A7A8C" w:rsidRPr="008A7A8C">
        <w:rPr>
          <w:lang w:val="en-US" w:eastAsia="zh-CN"/>
        </w:rPr>
        <w:t xml:space="preserve">uniquely determine </w:t>
      </w:r>
      <w:r w:rsidR="008A7A8C">
        <w:rPr>
          <w:lang w:val="en-US" w:eastAsia="zh-CN"/>
        </w:rPr>
        <w:t>the angle-delay pair</w:t>
      </w:r>
      <w:r>
        <w:rPr>
          <w:lang w:val="en-US" w:eastAsia="zh-CN"/>
        </w:rPr>
        <w:t xml:space="preserve"> </w:t>
      </w:r>
      <w:r w:rsidRPr="008747AE">
        <w:rPr>
          <w:lang w:val="en-US" w:eastAsia="zh-CN"/>
        </w:rPr>
        <w:t>collection</w:t>
      </w:r>
      <w:r w:rsidR="008A7A8C">
        <w:rPr>
          <w:lang w:val="en-US" w:eastAsia="zh-CN"/>
        </w:rPr>
        <w:t xml:space="preserve"> for </w:t>
      </w:r>
      <w:r w:rsidR="008A7A8C">
        <w:rPr>
          <w:lang w:val="en-US" w:eastAsia="zh-CN"/>
        </w:rPr>
        <w:lastRenderedPageBreak/>
        <w:t>the TDL channel since there is</w:t>
      </w:r>
      <w:r w:rsidR="008A7A8C" w:rsidRPr="008A7A8C">
        <w:rPr>
          <w:lang w:val="en-US" w:eastAsia="zh-CN"/>
        </w:rPr>
        <w:t xml:space="preserve"> no </w:t>
      </w:r>
      <w:r w:rsidR="008A7A8C">
        <w:rPr>
          <w:lang w:val="en-US" w:eastAsia="zh-CN"/>
        </w:rPr>
        <w:t xml:space="preserve">any </w:t>
      </w:r>
      <w:r w:rsidR="008A7A8C" w:rsidRPr="008A7A8C">
        <w:rPr>
          <w:lang w:val="en-US" w:eastAsia="zh-CN"/>
        </w:rPr>
        <w:t xml:space="preserve">departure and arrival angles </w:t>
      </w:r>
      <w:r w:rsidR="008A7A8C">
        <w:rPr>
          <w:lang w:val="en-US" w:eastAsia="zh-CN"/>
        </w:rPr>
        <w:t>modeled</w:t>
      </w:r>
      <w:r>
        <w:rPr>
          <w:lang w:val="en-US" w:eastAsia="zh-CN"/>
        </w:rPr>
        <w:t xml:space="preserve"> (i.e. only one element in angle </w:t>
      </w:r>
      <w:r w:rsidRPr="008747AE">
        <w:rPr>
          <w:lang w:val="en-US" w:eastAsia="zh-CN"/>
        </w:rPr>
        <w:t>dimension</w:t>
      </w:r>
      <w:r>
        <w:rPr>
          <w:lang w:val="en-US" w:eastAsia="zh-CN"/>
        </w:rPr>
        <w:t>)</w:t>
      </w:r>
      <w:r w:rsidR="008A7A8C">
        <w:rPr>
          <w:lang w:val="en-US" w:eastAsia="zh-CN"/>
        </w:rPr>
        <w:t xml:space="preserve">. </w:t>
      </w:r>
      <w:r>
        <w:rPr>
          <w:lang w:val="en-US" w:eastAsia="zh-CN"/>
        </w:rPr>
        <w:t xml:space="preserve">Each </w:t>
      </w:r>
      <w:r w:rsidRPr="008747AE">
        <w:rPr>
          <w:lang w:val="en-US" w:eastAsia="zh-CN"/>
        </w:rPr>
        <w:t xml:space="preserve">angle-delay </w:t>
      </w:r>
      <w:r>
        <w:rPr>
          <w:lang w:val="en-US" w:eastAsia="zh-CN"/>
        </w:rPr>
        <w:t xml:space="preserve">pair in the </w:t>
      </w:r>
      <w:r w:rsidRPr="008747AE">
        <w:rPr>
          <w:lang w:val="en-US" w:eastAsia="zh-CN"/>
        </w:rPr>
        <w:t xml:space="preserve">collection </w:t>
      </w:r>
      <w:r>
        <w:rPr>
          <w:lang w:val="en-US" w:eastAsia="zh-CN"/>
        </w:rPr>
        <w:t xml:space="preserve">represent a tap with the fixed delay associated with one CSI-RS port so </w:t>
      </w:r>
      <w:r w:rsidR="008A7A8C">
        <w:rPr>
          <w:lang w:val="en-US" w:eastAsia="zh-CN"/>
        </w:rPr>
        <w:t xml:space="preserve">TE can keep CSI-RS precoding unchanged </w:t>
      </w:r>
      <w:r w:rsidR="008A7A8C" w:rsidRPr="008A7A8C">
        <w:rPr>
          <w:lang w:val="en-US" w:eastAsia="zh-CN"/>
        </w:rPr>
        <w:t>during the test</w:t>
      </w:r>
      <w:r w:rsidR="008A7A8C">
        <w:rPr>
          <w:lang w:val="en-US" w:eastAsia="zh-CN"/>
        </w:rPr>
        <w:t>.</w:t>
      </w:r>
      <w:r>
        <w:rPr>
          <w:lang w:val="en-US" w:eastAsia="zh-CN"/>
        </w:rPr>
        <w:t xml:space="preserve"> To ensure enough codebook </w:t>
      </w:r>
      <w:r w:rsidRPr="008747AE">
        <w:rPr>
          <w:lang w:val="en-US" w:eastAsia="zh-CN"/>
        </w:rPr>
        <w:t>accuracy</w:t>
      </w:r>
      <w:r>
        <w:rPr>
          <w:lang w:val="en-US" w:eastAsia="zh-CN"/>
        </w:rPr>
        <w:t xml:space="preserve">, we prefer to </w:t>
      </w:r>
      <w:r w:rsidRPr="008747AE">
        <w:rPr>
          <w:lang w:val="en-US" w:eastAsia="zh-CN"/>
        </w:rPr>
        <w:t xml:space="preserve">select </w:t>
      </w:r>
      <w:r>
        <w:rPr>
          <w:lang w:val="en-US" w:eastAsia="zh-CN"/>
        </w:rPr>
        <w:t xml:space="preserve">all CSI-RS ports with no non-zero </w:t>
      </w:r>
      <w:r w:rsidRPr="008747AE">
        <w:rPr>
          <w:lang w:val="en-US" w:eastAsia="zh-CN"/>
        </w:rPr>
        <w:t>coefficients</w:t>
      </w:r>
      <w:r>
        <w:rPr>
          <w:lang w:val="en-US" w:eastAsia="zh-CN"/>
        </w:rPr>
        <w:t xml:space="preserve"> (i.e. </w:t>
      </w:r>
      <w:r w:rsidRPr="008747AE">
        <w:rPr>
          <w:lang w:val="en-US" w:eastAsia="zh-CN"/>
        </w:rPr>
        <w:t>α=1, β=1</w:t>
      </w:r>
      <w:r>
        <w:rPr>
          <w:lang w:val="en-US" w:eastAsia="zh-CN"/>
        </w:rPr>
        <w:t xml:space="preserve">, </w:t>
      </w:r>
      <w:r w:rsidRPr="008747AE">
        <w:rPr>
          <w:lang w:val="en-US" w:eastAsia="zh-CN"/>
        </w:rPr>
        <w:t>configuration 4 in TS 38.214 Table 5.2.2.2.7-1)</w:t>
      </w:r>
      <w:r>
        <w:rPr>
          <w:lang w:val="en-US" w:eastAsia="zh-CN"/>
        </w:rPr>
        <w:t xml:space="preserve"> </w:t>
      </w:r>
      <w:r w:rsidRPr="008747AE">
        <w:rPr>
          <w:lang w:val="en-US" w:eastAsia="zh-CN"/>
        </w:rPr>
        <w:t>if Rel-17 FeTypeII PS codebook PMI reporting requirements are defined.</w:t>
      </w:r>
    </w:p>
    <w:p w14:paraId="5371039D" w14:textId="7A3AB7A5" w:rsidR="008747AE" w:rsidRDefault="008747AE" w:rsidP="008747AE">
      <w:pPr>
        <w:pStyle w:val="Proposal"/>
      </w:pPr>
      <w:r w:rsidRPr="008747AE">
        <w:t>Each angle-delay pair in the collection represent a tap with the fixed delay associated with one CSI-RS port so TE can keep CSI-RS precoding unchanged during the test.</w:t>
      </w:r>
    </w:p>
    <w:p w14:paraId="52651E92" w14:textId="46BFAADB" w:rsidR="008A7A8C" w:rsidRPr="008747AE" w:rsidRDefault="008747AE" w:rsidP="006C5B68">
      <w:pPr>
        <w:pStyle w:val="Proposal"/>
      </w:pPr>
      <w:r>
        <w:t>S</w:t>
      </w:r>
      <w:r w:rsidRPr="008747AE">
        <w:t>elect all CSI-RS ports with no non-zero coefficients (i.e. α=1, β=1, configuration 4 in TS 38.214 Table 5.2.2.2.7-1) if Rel-17 FeTypeII PS codebook PMI reporting requirements are defined.</w:t>
      </w:r>
    </w:p>
    <w:p w14:paraId="7AB90B4E" w14:textId="0051FAD9" w:rsidR="00F17E56" w:rsidRDefault="00F17E56" w:rsidP="00085CDA">
      <w:pPr>
        <w:rPr>
          <w:lang w:val="en-US" w:eastAsia="zh-CN"/>
        </w:rPr>
      </w:pPr>
      <w:r>
        <w:rPr>
          <w:rFonts w:hint="eastAsia"/>
          <w:lang w:val="en-US" w:eastAsia="zh-CN"/>
        </w:rPr>
        <w:t>F</w:t>
      </w:r>
      <w:r>
        <w:rPr>
          <w:lang w:val="en-US" w:eastAsia="zh-CN"/>
        </w:rPr>
        <w:t xml:space="preserve">or the test metric, </w:t>
      </w:r>
      <w:r w:rsidR="006C5B68">
        <w:rPr>
          <w:lang w:val="en-US" w:eastAsia="zh-CN"/>
        </w:rPr>
        <w:t>if “f</w:t>
      </w:r>
      <w:r w:rsidR="006C5B68" w:rsidRPr="006C5B68">
        <w:rPr>
          <w:lang w:val="en-US" w:eastAsia="zh-CN"/>
        </w:rPr>
        <w:t>ollowing FeType II CB over following eType II CB</w:t>
      </w:r>
      <w:r w:rsidR="006C5B68">
        <w:rPr>
          <w:lang w:val="en-US" w:eastAsia="zh-CN"/>
        </w:rPr>
        <w:t xml:space="preserve">” is considered, UEs that support </w:t>
      </w:r>
      <w:r w:rsidR="006C5B68" w:rsidRPr="006C5B68">
        <w:rPr>
          <w:lang w:val="en-US" w:eastAsia="zh-CN"/>
        </w:rPr>
        <w:t>FeType II CB</w:t>
      </w:r>
      <w:r w:rsidR="006C5B68">
        <w:rPr>
          <w:lang w:val="en-US" w:eastAsia="zh-CN"/>
        </w:rPr>
        <w:t xml:space="preserve"> but not support </w:t>
      </w:r>
      <w:r w:rsidR="006C5B68" w:rsidRPr="006C5B68">
        <w:rPr>
          <w:lang w:val="en-US" w:eastAsia="zh-CN"/>
        </w:rPr>
        <w:t>eType II CB</w:t>
      </w:r>
      <w:r w:rsidR="006C5B68">
        <w:rPr>
          <w:lang w:val="en-US" w:eastAsia="zh-CN"/>
        </w:rPr>
        <w:t xml:space="preserve"> will not be tested. From our understanding, it is more reasonable to reuse the test metric from other Rel-15/16 defined PMI cases, i.e. consider “f</w:t>
      </w:r>
      <w:r w:rsidR="006C5B68" w:rsidRPr="006C5B68">
        <w:rPr>
          <w:lang w:val="en-US" w:eastAsia="zh-CN"/>
        </w:rPr>
        <w:t>ollowing FeType II CB PMI over Type 1 single panel random PMI</w:t>
      </w:r>
      <w:r w:rsidR="006C5B68">
        <w:rPr>
          <w:lang w:val="en-US" w:eastAsia="zh-CN"/>
        </w:rPr>
        <w:t xml:space="preserve">” as the test metric </w:t>
      </w:r>
      <w:r w:rsidR="006C5B68" w:rsidRPr="006C5B68">
        <w:rPr>
          <w:lang w:val="en-US" w:eastAsia="zh-CN"/>
        </w:rPr>
        <w:t>if Rel-17 FeTypeII PS codebook PMI reporting requirements are defined</w:t>
      </w:r>
      <w:r w:rsidR="006C5B68">
        <w:rPr>
          <w:lang w:val="en-US" w:eastAsia="zh-CN"/>
        </w:rPr>
        <w:t>.</w:t>
      </w:r>
    </w:p>
    <w:p w14:paraId="6411031D" w14:textId="15D3C38D" w:rsidR="006C5B68" w:rsidRPr="006C5B68" w:rsidRDefault="006C5B68" w:rsidP="006C5B68">
      <w:pPr>
        <w:pStyle w:val="Proposal"/>
      </w:pPr>
      <w:r>
        <w:t>C</w:t>
      </w:r>
      <w:r w:rsidRPr="006C5B68">
        <w:t>onsider “following FeType II CB PMI over Type 1 single panel random PMI” as the test metric if Rel-17 FeTypeII PS codebook PMI reporting requirements are defined.</w:t>
      </w:r>
    </w:p>
    <w:p w14:paraId="320C5700" w14:textId="5A396A4F" w:rsidR="00423272" w:rsidRDefault="008747AE" w:rsidP="00423272">
      <w:pPr>
        <w:spacing w:line="259" w:lineRule="auto"/>
        <w:rPr>
          <w:lang w:val="en-US" w:eastAsia="zh-CN"/>
        </w:rPr>
      </w:pPr>
      <w:r>
        <w:rPr>
          <w:lang w:val="en-US" w:eastAsia="zh-CN"/>
        </w:rPr>
        <w:t>In addition, f</w:t>
      </w:r>
      <w:r w:rsidR="00423272">
        <w:rPr>
          <w:lang w:val="en-US" w:eastAsia="zh-CN"/>
        </w:rPr>
        <w:t xml:space="preserve">rom our understanding, MU-MIMO is mainly for gNB related behavior. From demodulation point of view, we don’t see any UE behaviour difference for SU-MIMO and MU-MIMO with the default receiver assumption. Therefore, to align with Rel-16 eMIMO performance requirements, we propose to only consider </w:t>
      </w:r>
      <w:r w:rsidR="00423272" w:rsidRPr="00DC05AF">
        <w:rPr>
          <w:lang w:val="en-US" w:eastAsia="zh-CN"/>
        </w:rPr>
        <w:t>SU-MIMO setup</w:t>
      </w:r>
      <w:r w:rsidR="00423272">
        <w:rPr>
          <w:lang w:val="en-US" w:eastAsia="zh-CN"/>
        </w:rPr>
        <w:t xml:space="preserve"> </w:t>
      </w:r>
      <w:r w:rsidRPr="008747AE">
        <w:rPr>
          <w:lang w:val="en-US" w:eastAsia="zh-CN"/>
        </w:rPr>
        <w:t>if Rel-17 FeTypeII PS codebook PMI reporting requirements are defined.</w:t>
      </w:r>
    </w:p>
    <w:p w14:paraId="1E726003" w14:textId="70658FF5" w:rsidR="00423272" w:rsidRPr="00A97CEF" w:rsidRDefault="00423272" w:rsidP="00423272">
      <w:pPr>
        <w:pStyle w:val="Proposal"/>
      </w:pPr>
      <w:r>
        <w:t>O</w:t>
      </w:r>
      <w:r w:rsidRPr="00DC05AF">
        <w:t xml:space="preserve">nly consider SU-MIMO setup </w:t>
      </w:r>
      <w:r w:rsidR="008747AE" w:rsidRPr="008747AE">
        <w:t>if Rel-17 FeTypeII PS codebook PMI reporting requirements are defined.</w:t>
      </w:r>
    </w:p>
    <w:p w14:paraId="5DD99909" w14:textId="31467127" w:rsidR="00DF7FA1" w:rsidRDefault="008E0E16" w:rsidP="00960740">
      <w:pPr>
        <w:tabs>
          <w:tab w:val="left" w:pos="1736"/>
        </w:tabs>
        <w:rPr>
          <w:lang w:val="en-US" w:eastAsia="zh-CN"/>
        </w:rPr>
      </w:pPr>
      <w:r>
        <w:rPr>
          <w:rFonts w:hint="eastAsia"/>
          <w:lang w:val="en-US" w:eastAsia="zh-CN"/>
        </w:rPr>
        <w:t>F</w:t>
      </w:r>
      <w:r>
        <w:rPr>
          <w:lang w:val="en-US" w:eastAsia="zh-CN"/>
        </w:rPr>
        <w:t>or the n</w:t>
      </w:r>
      <w:r w:rsidRPr="008E0E16">
        <w:rPr>
          <w:lang w:val="en-US" w:eastAsia="zh-CN"/>
        </w:rPr>
        <w:t xml:space="preserve">umber of CSI-RS </w:t>
      </w:r>
      <w:r>
        <w:rPr>
          <w:lang w:val="en-US" w:eastAsia="zh-CN"/>
        </w:rPr>
        <w:t>p</w:t>
      </w:r>
      <w:r w:rsidRPr="008E0E16">
        <w:rPr>
          <w:lang w:val="en-US" w:eastAsia="zh-CN"/>
        </w:rPr>
        <w:t>orts</w:t>
      </w:r>
      <w:r>
        <w:rPr>
          <w:lang w:val="en-US" w:eastAsia="zh-CN"/>
        </w:rPr>
        <w:t xml:space="preserve">, </w:t>
      </w:r>
      <w:r w:rsidR="00B8474A" w:rsidRPr="000565C9">
        <w:rPr>
          <w:lang w:val="en-US" w:eastAsia="zh-CN"/>
        </w:rPr>
        <w:t>1</w:t>
      </w:r>
      <w:r w:rsidR="00960740">
        <w:rPr>
          <w:lang w:val="en-US" w:eastAsia="zh-CN"/>
        </w:rPr>
        <w:t>2 ports</w:t>
      </w:r>
      <w:r w:rsidR="000565C9" w:rsidRPr="000565C9">
        <w:rPr>
          <w:lang w:val="en-US" w:eastAsia="zh-CN"/>
        </w:rPr>
        <w:t xml:space="preserve"> can be starting point that is same as </w:t>
      </w:r>
      <w:r w:rsidR="00960740">
        <w:rPr>
          <w:lang w:val="en-US" w:eastAsia="zh-CN"/>
        </w:rPr>
        <w:t>the number of taps of simplified TDL channel</w:t>
      </w:r>
      <w:r w:rsidR="00DF7FA1">
        <w:rPr>
          <w:lang w:val="en-US" w:eastAsia="zh-CN"/>
        </w:rPr>
        <w:t>.</w:t>
      </w:r>
      <w:r w:rsidR="008747AE">
        <w:rPr>
          <w:lang w:val="en-US" w:eastAsia="zh-CN"/>
        </w:rPr>
        <w:t xml:space="preserve"> </w:t>
      </w:r>
      <w:r>
        <w:rPr>
          <w:lang w:val="en-US" w:eastAsia="zh-CN"/>
        </w:rPr>
        <w:t>For the rank and MCS, same configuration can be reused from the Rel-16 eTypeII PMI cases, i.e. MCS20 and rank2</w:t>
      </w:r>
      <w:r w:rsidR="00B8474A">
        <w:rPr>
          <w:lang w:val="en-US" w:eastAsia="zh-CN"/>
        </w:rPr>
        <w:t xml:space="preserve"> can be selected for Rel-17 FeTypeII PS codebook PMI reporting case.</w:t>
      </w:r>
      <w:r w:rsidR="008747AE">
        <w:rPr>
          <w:lang w:val="en-US" w:eastAsia="zh-CN"/>
        </w:rPr>
        <w:t xml:space="preserve"> </w:t>
      </w:r>
      <w:r w:rsidR="00DF7FA1">
        <w:rPr>
          <w:lang w:val="en-US" w:eastAsia="zh-CN"/>
        </w:rPr>
        <w:t xml:space="preserve">For other parameters such as </w:t>
      </w:r>
      <w:r w:rsidR="00DF7FA1" w:rsidRPr="00DF7FA1">
        <w:rPr>
          <w:lang w:val="en-US" w:eastAsia="zh-CN"/>
        </w:rPr>
        <w:t>CSI-RS resource Type</w:t>
      </w:r>
      <w:r w:rsidR="00DF7FA1">
        <w:rPr>
          <w:lang w:val="en-US" w:eastAsia="zh-CN"/>
        </w:rPr>
        <w:t>,</w:t>
      </w:r>
      <w:r w:rsidR="00DF7FA1" w:rsidRPr="00DF7FA1">
        <w:t xml:space="preserve"> </w:t>
      </w:r>
      <w:r w:rsidR="00DF7FA1">
        <w:rPr>
          <w:lang w:val="en-US" w:eastAsia="zh-CN"/>
        </w:rPr>
        <w:t>r</w:t>
      </w:r>
      <w:r w:rsidR="00DF7FA1" w:rsidRPr="00DF7FA1">
        <w:rPr>
          <w:lang w:val="en-US" w:eastAsia="zh-CN"/>
        </w:rPr>
        <w:t>eportConfigType</w:t>
      </w:r>
      <w:r w:rsidR="00DF7FA1">
        <w:rPr>
          <w:lang w:val="en-US" w:eastAsia="zh-CN"/>
        </w:rPr>
        <w:t>, test</w:t>
      </w:r>
      <w:r w:rsidR="00DF7FA1" w:rsidRPr="00DF7FA1">
        <w:rPr>
          <w:lang w:val="en-US" w:eastAsia="zh-CN"/>
        </w:rPr>
        <w:t xml:space="preserve"> </w:t>
      </w:r>
      <w:r w:rsidR="00DF7FA1">
        <w:rPr>
          <w:lang w:val="en-US" w:eastAsia="zh-CN"/>
        </w:rPr>
        <w:t xml:space="preserve">metric, it is reasonable to reuse from </w:t>
      </w:r>
      <w:r w:rsidR="00DF7FA1" w:rsidRPr="00DF7FA1">
        <w:rPr>
          <w:lang w:val="en-US" w:eastAsia="zh-CN"/>
        </w:rPr>
        <w:t>Rel-16 eTypeII PMI cases</w:t>
      </w:r>
      <w:r w:rsidR="00DF7FA1">
        <w:rPr>
          <w:lang w:val="en-US" w:eastAsia="zh-CN"/>
        </w:rPr>
        <w:t>.</w:t>
      </w:r>
    </w:p>
    <w:p w14:paraId="4AFB63BF" w14:textId="17D45AAB" w:rsidR="008747AE" w:rsidRDefault="008747AE" w:rsidP="008747AE">
      <w:pPr>
        <w:pStyle w:val="Proposal"/>
      </w:pPr>
      <w:r>
        <w:t>Select 1</w:t>
      </w:r>
      <w:r w:rsidR="00960740">
        <w:t>2</w:t>
      </w:r>
      <w:r>
        <w:t xml:space="preserve"> ports, rank2 and MCS20 </w:t>
      </w:r>
      <w:r w:rsidRPr="008747AE">
        <w:t>if Rel-17 FeTypeII PS codebook PMI reporting requirements are defined.</w:t>
      </w:r>
      <w:r>
        <w:t xml:space="preserve"> For other </w:t>
      </w:r>
      <w:r w:rsidRPr="008747AE">
        <w:t>parameters such as CSI-RS resource Type, reportConfigType, reuse from Rel-16 eTypeII PMI cases</w:t>
      </w:r>
      <w:r>
        <w:t>.</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0D523E1D"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00423272" w:rsidRPr="00423272">
        <w:rPr>
          <w:lang w:val="en-US" w:eastAsia="zh-CN"/>
        </w:rPr>
        <w:t>FeMIMO CSI FeTypeII PS codebook</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68EEDCC9" w14:textId="77777777" w:rsidR="008747AE" w:rsidRPr="008747AE" w:rsidRDefault="008747AE" w:rsidP="008747AE">
      <w:pPr>
        <w:pStyle w:val="Proposal"/>
        <w:numPr>
          <w:ilvl w:val="0"/>
          <w:numId w:val="49"/>
        </w:numPr>
      </w:pPr>
      <w:r w:rsidRPr="008747AE">
        <w:t>Define PMI reporting requirement for Rel-17 FeTypeII port selection codebook based on evaluation on the performance gain over eTypeII codebook.</w:t>
      </w:r>
    </w:p>
    <w:p w14:paraId="2E98E708" w14:textId="77777777" w:rsidR="008747AE" w:rsidRDefault="008747AE" w:rsidP="008747AE">
      <w:pPr>
        <w:pStyle w:val="Proposal"/>
      </w:pPr>
      <w:r w:rsidRPr="006C5B68">
        <w:t>Considering the timeline of this WI</w:t>
      </w:r>
      <w:r>
        <w:t>, t</w:t>
      </w:r>
      <w:r w:rsidRPr="006C5B68">
        <w:t xml:space="preserve">he basic feature M=1 should be prioritized </w:t>
      </w:r>
      <w:r>
        <w:t xml:space="preserve">and therefore </w:t>
      </w:r>
      <w:r w:rsidRPr="006C5B68">
        <w:t>the W</w:t>
      </w:r>
      <w:r w:rsidRPr="006C5B68">
        <w:rPr>
          <w:vertAlign w:val="subscript"/>
        </w:rPr>
        <w:t>f</w:t>
      </w:r>
      <w:r w:rsidRPr="006C5B68">
        <w:t xml:space="preserve"> is assumed with all-one vector</w:t>
      </w:r>
      <w:r>
        <w:t xml:space="preserve"> </w:t>
      </w:r>
      <w:r w:rsidRPr="006C5B68">
        <w:t>if Rel-17 FeTypeII PS codebook PMI reporting requirements are defined</w:t>
      </w:r>
      <w:r>
        <w:t>.</w:t>
      </w:r>
    </w:p>
    <w:p w14:paraId="3AE3F9D8" w14:textId="77777777" w:rsidR="008747AE" w:rsidRDefault="008747AE" w:rsidP="008747AE">
      <w:pPr>
        <w:pStyle w:val="Proposal"/>
      </w:pPr>
      <w:r w:rsidRPr="008747AE">
        <w:t>Each angle-delay pair in the collection represent a tap with the fixed delay associated with one CSI-RS port so TE can keep CSI-RS precoding unchanged during the test.</w:t>
      </w:r>
    </w:p>
    <w:p w14:paraId="56F4A870" w14:textId="77777777" w:rsidR="008747AE" w:rsidRPr="008747AE" w:rsidRDefault="008747AE" w:rsidP="008747AE">
      <w:pPr>
        <w:pStyle w:val="Proposal"/>
      </w:pPr>
      <w:r>
        <w:t>S</w:t>
      </w:r>
      <w:r w:rsidRPr="008747AE">
        <w:t>elect all CSI-RS ports with no non-zero coefficients (i.e. α=1, β=1, configuration 4 in TS 38.214 Table 5.2.2.2.7-1) if Rel-17 FeTypeII PS codebook PMI reporting requirements are defined.</w:t>
      </w:r>
    </w:p>
    <w:p w14:paraId="02EEA9C8" w14:textId="77777777" w:rsidR="008747AE" w:rsidRPr="006C5B68" w:rsidRDefault="008747AE" w:rsidP="008747AE">
      <w:pPr>
        <w:pStyle w:val="Proposal"/>
      </w:pPr>
      <w:r>
        <w:t>C</w:t>
      </w:r>
      <w:r w:rsidRPr="006C5B68">
        <w:t>onsider “following FeType II CB PMI over Type 1 single panel random PMI” as the test metric if Rel-17 FeTypeII PS codebook PMI reporting requirements are defined.</w:t>
      </w:r>
    </w:p>
    <w:p w14:paraId="18F41003" w14:textId="77777777" w:rsidR="008747AE" w:rsidRPr="00A97CEF" w:rsidRDefault="008747AE" w:rsidP="008747AE">
      <w:pPr>
        <w:pStyle w:val="Proposal"/>
      </w:pPr>
      <w:r>
        <w:lastRenderedPageBreak/>
        <w:t>O</w:t>
      </w:r>
      <w:r w:rsidRPr="00DC05AF">
        <w:t xml:space="preserve">nly consider SU-MIMO setup </w:t>
      </w:r>
      <w:r w:rsidRPr="008747AE">
        <w:t>if Rel-17 FeTypeII PS codebook PMI reporting requirements are defined.</w:t>
      </w:r>
    </w:p>
    <w:p w14:paraId="27259C6E" w14:textId="26FBED5E" w:rsidR="008747AE" w:rsidRPr="008747AE" w:rsidRDefault="008747AE" w:rsidP="008727FE">
      <w:pPr>
        <w:pStyle w:val="Proposal"/>
      </w:pPr>
      <w:r>
        <w:t xml:space="preserve">Select 16 ports, rank2 and MCS20 </w:t>
      </w:r>
      <w:r w:rsidRPr="008747AE">
        <w:t>if Rel-17 FeTypeII PS codebook PMI reporting requirements are defined.</w:t>
      </w:r>
      <w:r>
        <w:t xml:space="preserve"> For other </w:t>
      </w:r>
      <w:r w:rsidRPr="008747AE">
        <w:t>parameters such as CSI-RS resource Type, reportConfigType, reuse from Rel-16 eTypeII PMI cases</w:t>
      </w:r>
      <w:r>
        <w:t>.</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0BE1F41F" w:rsidR="00A64ABC" w:rsidRDefault="004B7A26" w:rsidP="00A85D49">
      <w:pPr>
        <w:pStyle w:val="Reference"/>
        <w:ind w:left="400" w:hanging="400"/>
        <w:rPr>
          <w:lang w:val="en-US" w:eastAsia="zh-CN"/>
        </w:rPr>
      </w:pPr>
      <w:bookmarkStart w:id="3" w:name="_Ref95463895"/>
      <w:bookmarkStart w:id="4" w:name="_Ref95727347"/>
      <w:r w:rsidRPr="004B7A26">
        <w:rPr>
          <w:lang w:val="en-US" w:eastAsia="zh-CN"/>
        </w:rPr>
        <w:t>R4-22</w:t>
      </w:r>
      <w:r w:rsidR="00AD41E7">
        <w:rPr>
          <w:lang w:val="en-US" w:eastAsia="zh-CN"/>
        </w:rPr>
        <w:t>10669</w:t>
      </w:r>
      <w:r w:rsidR="0037198B">
        <w:rPr>
          <w:lang w:val="en-US" w:eastAsia="zh-CN"/>
        </w:rPr>
        <w:t>,</w:t>
      </w:r>
      <w:r w:rsidR="0037198B" w:rsidRPr="0037198B">
        <w:t xml:space="preserve"> </w:t>
      </w:r>
      <w:r w:rsidRPr="004B7A26">
        <w:rPr>
          <w:lang w:val="en-US" w:eastAsia="zh-CN"/>
        </w:rPr>
        <w:t>WF on CSI requirement for Rel-17 FeMIMO</w:t>
      </w:r>
      <w:r w:rsidR="0037198B">
        <w:rPr>
          <w:lang w:val="en-US" w:eastAsia="zh-CN"/>
        </w:rPr>
        <w:t>, RAN4#10</w:t>
      </w:r>
      <w:r w:rsidR="00AD41E7">
        <w:rPr>
          <w:lang w:val="en-US" w:eastAsia="zh-CN"/>
        </w:rPr>
        <w:t>3</w:t>
      </w:r>
      <w:r w:rsidR="0037198B">
        <w:rPr>
          <w:lang w:val="en-US" w:eastAsia="zh-CN"/>
        </w:rPr>
        <w:t xml:space="preserve">-e, </w:t>
      </w:r>
      <w:bookmarkEnd w:id="3"/>
      <w:r w:rsidR="00CA3DA9" w:rsidRPr="00CA3DA9">
        <w:rPr>
          <w:lang w:val="en-US" w:eastAsia="zh-CN"/>
        </w:rPr>
        <w:t>Samsung</w:t>
      </w:r>
      <w:bookmarkEnd w:id="4"/>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532AA" w14:textId="77777777" w:rsidR="000332CD" w:rsidRDefault="000332CD" w:rsidP="009163A1">
      <w:pPr>
        <w:spacing w:after="0"/>
      </w:pPr>
      <w:r>
        <w:separator/>
      </w:r>
    </w:p>
  </w:endnote>
  <w:endnote w:type="continuationSeparator" w:id="0">
    <w:p w14:paraId="2B5C0929" w14:textId="77777777" w:rsidR="000332CD" w:rsidRDefault="000332CD"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BF081" w14:textId="77777777" w:rsidR="000332CD" w:rsidRDefault="000332CD" w:rsidP="009163A1">
      <w:pPr>
        <w:spacing w:after="0"/>
      </w:pPr>
      <w:r>
        <w:separator/>
      </w:r>
    </w:p>
  </w:footnote>
  <w:footnote w:type="continuationSeparator" w:id="0">
    <w:p w14:paraId="3DF65CD5" w14:textId="77777777" w:rsidR="000332CD" w:rsidRDefault="000332CD"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1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9"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3"/>
  </w:num>
  <w:num w:numId="3">
    <w:abstractNumId w:val="7"/>
  </w:num>
  <w:num w:numId="4">
    <w:abstractNumId w:val="18"/>
  </w:num>
  <w:num w:numId="5">
    <w:abstractNumId w:val="27"/>
  </w:num>
  <w:num w:numId="6">
    <w:abstractNumId w:val="4"/>
  </w:num>
  <w:num w:numId="7">
    <w:abstractNumId w:val="15"/>
  </w:num>
  <w:num w:numId="8">
    <w:abstractNumId w:val="21"/>
  </w:num>
  <w:num w:numId="9">
    <w:abstractNumId w:val="14"/>
  </w:num>
  <w:num w:numId="10">
    <w:abstractNumId w:val="8"/>
  </w:num>
  <w:num w:numId="11">
    <w:abstractNumId w:val="6"/>
  </w:num>
  <w:num w:numId="12">
    <w:abstractNumId w:val="7"/>
    <w:lvlOverride w:ilvl="0">
      <w:startOverride w:val="1"/>
    </w:lvlOverride>
  </w:num>
  <w:num w:numId="13">
    <w:abstractNumId w:val="18"/>
    <w:lvlOverride w:ilvl="0">
      <w:startOverride w:val="1"/>
    </w:lvlOverride>
  </w:num>
  <w:num w:numId="14">
    <w:abstractNumId w:val="31"/>
  </w:num>
  <w:num w:numId="15">
    <w:abstractNumId w:val="25"/>
  </w:num>
  <w:num w:numId="16">
    <w:abstractNumId w:val="29"/>
  </w:num>
  <w:num w:numId="17">
    <w:abstractNumId w:val="16"/>
  </w:num>
  <w:num w:numId="18">
    <w:abstractNumId w:val="3"/>
  </w:num>
  <w:num w:numId="19">
    <w:abstractNumId w:val="22"/>
  </w:num>
  <w:num w:numId="20">
    <w:abstractNumId w:val="17"/>
  </w:num>
  <w:num w:numId="21">
    <w:abstractNumId w:val="0"/>
  </w:num>
  <w:num w:numId="22">
    <w:abstractNumId w:val="7"/>
    <w:lvlOverride w:ilvl="0">
      <w:startOverride w:val="1"/>
    </w:lvlOverride>
  </w:num>
  <w:num w:numId="23">
    <w:abstractNumId w:val="13"/>
  </w:num>
  <w:num w:numId="24">
    <w:abstractNumId w:val="2"/>
  </w:num>
  <w:num w:numId="25">
    <w:abstractNumId w:val="24"/>
  </w:num>
  <w:num w:numId="26">
    <w:abstractNumId w:val="9"/>
  </w:num>
  <w:num w:numId="27">
    <w:abstractNumId w:val="7"/>
    <w:lvlOverride w:ilvl="0">
      <w:startOverride w:val="1"/>
    </w:lvlOverride>
  </w:num>
  <w:num w:numId="28">
    <w:abstractNumId w:val="18"/>
    <w:lvlOverride w:ilvl="0">
      <w:startOverride w:val="1"/>
    </w:lvlOverride>
  </w:num>
  <w:num w:numId="29">
    <w:abstractNumId w:val="32"/>
  </w:num>
  <w:num w:numId="30">
    <w:abstractNumId w:val="19"/>
  </w:num>
  <w:num w:numId="31">
    <w:abstractNumId w:val="12"/>
  </w:num>
  <w:num w:numId="32">
    <w:abstractNumId w:val="1"/>
  </w:num>
  <w:num w:numId="33">
    <w:abstractNumId w:val="23"/>
  </w:num>
  <w:num w:numId="34">
    <w:abstractNumId w:val="11"/>
  </w:num>
  <w:num w:numId="35">
    <w:abstractNumId w:val="26"/>
  </w:num>
  <w:num w:numId="36">
    <w:abstractNumId w:val="5"/>
  </w:num>
  <w:num w:numId="37">
    <w:abstractNumId w:val="18"/>
    <w:lvlOverride w:ilvl="0">
      <w:startOverride w:val="1"/>
    </w:lvlOverride>
  </w:num>
  <w:num w:numId="38">
    <w:abstractNumId w:val="7"/>
    <w:lvlOverride w:ilvl="0">
      <w:startOverride w:val="1"/>
    </w:lvlOverride>
  </w:num>
  <w:num w:numId="39">
    <w:abstractNumId w:val="30"/>
  </w:num>
  <w:num w:numId="40">
    <w:abstractNumId w:val="7"/>
    <w:lvlOverride w:ilvl="0">
      <w:startOverride w:val="1"/>
    </w:lvlOverride>
  </w:num>
  <w:num w:numId="41">
    <w:abstractNumId w:val="7"/>
    <w:lvlOverride w:ilvl="0">
      <w:startOverride w:val="1"/>
    </w:lvlOverride>
  </w:num>
  <w:num w:numId="42">
    <w:abstractNumId w:val="18"/>
    <w:lvlOverride w:ilvl="0">
      <w:startOverride w:val="1"/>
    </w:lvlOverride>
  </w:num>
  <w:num w:numId="43">
    <w:abstractNumId w:val="10"/>
  </w:num>
  <w:num w:numId="44">
    <w:abstractNumId w:val="7"/>
    <w:lvlOverride w:ilvl="0">
      <w:startOverride w:val="1"/>
    </w:lvlOverride>
  </w:num>
  <w:num w:numId="45">
    <w:abstractNumId w:val="7"/>
    <w:lvlOverride w:ilvl="0">
      <w:startOverride w:val="1"/>
    </w:lvlOverride>
  </w:num>
  <w:num w:numId="46">
    <w:abstractNumId w:val="7"/>
    <w:lvlOverride w:ilvl="0">
      <w:startOverride w:val="1"/>
    </w:lvlOverride>
  </w:num>
  <w:num w:numId="47">
    <w:abstractNumId w:val="7"/>
    <w:lvlOverride w:ilvl="0">
      <w:startOverride w:val="1"/>
    </w:lvlOverride>
  </w:num>
  <w:num w:numId="48">
    <w:abstractNumId w:val="20"/>
  </w:num>
  <w:num w:numId="49">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3042D"/>
    <w:rsid w:val="000306CB"/>
    <w:rsid w:val="000332CD"/>
    <w:rsid w:val="0004362D"/>
    <w:rsid w:val="00047776"/>
    <w:rsid w:val="00051C5C"/>
    <w:rsid w:val="000565C9"/>
    <w:rsid w:val="00084253"/>
    <w:rsid w:val="00085177"/>
    <w:rsid w:val="00085CDA"/>
    <w:rsid w:val="00086031"/>
    <w:rsid w:val="00086A1D"/>
    <w:rsid w:val="000915E7"/>
    <w:rsid w:val="0009621F"/>
    <w:rsid w:val="000A0FCB"/>
    <w:rsid w:val="000A4806"/>
    <w:rsid w:val="000A56DE"/>
    <w:rsid w:val="000A5856"/>
    <w:rsid w:val="000A6595"/>
    <w:rsid w:val="000C1D73"/>
    <w:rsid w:val="000C68F4"/>
    <w:rsid w:val="000C7B35"/>
    <w:rsid w:val="000D345A"/>
    <w:rsid w:val="000F0B45"/>
    <w:rsid w:val="000F20DF"/>
    <w:rsid w:val="000F6E78"/>
    <w:rsid w:val="00106E4B"/>
    <w:rsid w:val="001108F8"/>
    <w:rsid w:val="001175B5"/>
    <w:rsid w:val="00133A70"/>
    <w:rsid w:val="00136B1B"/>
    <w:rsid w:val="00141027"/>
    <w:rsid w:val="001411FD"/>
    <w:rsid w:val="00142697"/>
    <w:rsid w:val="001439A6"/>
    <w:rsid w:val="001508D6"/>
    <w:rsid w:val="0015739F"/>
    <w:rsid w:val="00157D97"/>
    <w:rsid w:val="00170674"/>
    <w:rsid w:val="00175DD4"/>
    <w:rsid w:val="00196586"/>
    <w:rsid w:val="00196D54"/>
    <w:rsid w:val="001A1FB2"/>
    <w:rsid w:val="001B1E9A"/>
    <w:rsid w:val="001B38C0"/>
    <w:rsid w:val="001B4B37"/>
    <w:rsid w:val="001B7488"/>
    <w:rsid w:val="001C3749"/>
    <w:rsid w:val="001C4440"/>
    <w:rsid w:val="001D0B20"/>
    <w:rsid w:val="001D476A"/>
    <w:rsid w:val="001D54C7"/>
    <w:rsid w:val="001E3115"/>
    <w:rsid w:val="001F0B11"/>
    <w:rsid w:val="001F17A4"/>
    <w:rsid w:val="00204E15"/>
    <w:rsid w:val="002053CB"/>
    <w:rsid w:val="002062B6"/>
    <w:rsid w:val="00206965"/>
    <w:rsid w:val="00214DBD"/>
    <w:rsid w:val="00216DDB"/>
    <w:rsid w:val="00221897"/>
    <w:rsid w:val="00222181"/>
    <w:rsid w:val="00222491"/>
    <w:rsid w:val="002232CE"/>
    <w:rsid w:val="00223345"/>
    <w:rsid w:val="002271E1"/>
    <w:rsid w:val="00245B82"/>
    <w:rsid w:val="00247998"/>
    <w:rsid w:val="00250F29"/>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A2CB8"/>
    <w:rsid w:val="002B666A"/>
    <w:rsid w:val="002C7212"/>
    <w:rsid w:val="002D043F"/>
    <w:rsid w:val="002D17FD"/>
    <w:rsid w:val="002D7CE2"/>
    <w:rsid w:val="002E09D2"/>
    <w:rsid w:val="002E2F7D"/>
    <w:rsid w:val="002E60FE"/>
    <w:rsid w:val="002F2196"/>
    <w:rsid w:val="002F4BA9"/>
    <w:rsid w:val="002F6122"/>
    <w:rsid w:val="002F669C"/>
    <w:rsid w:val="00303CF1"/>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3287"/>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0B18"/>
    <w:rsid w:val="003B1587"/>
    <w:rsid w:val="003C2692"/>
    <w:rsid w:val="003C5DE9"/>
    <w:rsid w:val="003D3F3C"/>
    <w:rsid w:val="003E3F0E"/>
    <w:rsid w:val="003E6D10"/>
    <w:rsid w:val="003E7958"/>
    <w:rsid w:val="003F0862"/>
    <w:rsid w:val="003F1B39"/>
    <w:rsid w:val="003F4E35"/>
    <w:rsid w:val="003F62CB"/>
    <w:rsid w:val="003F6C0B"/>
    <w:rsid w:val="003F7093"/>
    <w:rsid w:val="00401A10"/>
    <w:rsid w:val="00406BDA"/>
    <w:rsid w:val="00412CFF"/>
    <w:rsid w:val="00416BDF"/>
    <w:rsid w:val="00423272"/>
    <w:rsid w:val="00430809"/>
    <w:rsid w:val="004308FF"/>
    <w:rsid w:val="0043491A"/>
    <w:rsid w:val="004353D8"/>
    <w:rsid w:val="00435829"/>
    <w:rsid w:val="00435AD0"/>
    <w:rsid w:val="004362D2"/>
    <w:rsid w:val="00443745"/>
    <w:rsid w:val="00452050"/>
    <w:rsid w:val="0045261D"/>
    <w:rsid w:val="00452A90"/>
    <w:rsid w:val="004575B7"/>
    <w:rsid w:val="004750C1"/>
    <w:rsid w:val="00481B5B"/>
    <w:rsid w:val="004842BC"/>
    <w:rsid w:val="004B0938"/>
    <w:rsid w:val="004B25B2"/>
    <w:rsid w:val="004B7A26"/>
    <w:rsid w:val="004C3767"/>
    <w:rsid w:val="004C515A"/>
    <w:rsid w:val="004C5592"/>
    <w:rsid w:val="004C607D"/>
    <w:rsid w:val="004C739A"/>
    <w:rsid w:val="004D1D41"/>
    <w:rsid w:val="004D6B85"/>
    <w:rsid w:val="004D74A1"/>
    <w:rsid w:val="004D76A4"/>
    <w:rsid w:val="004E228F"/>
    <w:rsid w:val="004E31ED"/>
    <w:rsid w:val="004E6DDC"/>
    <w:rsid w:val="004F476C"/>
    <w:rsid w:val="004F61E8"/>
    <w:rsid w:val="004F6B7A"/>
    <w:rsid w:val="00503B2B"/>
    <w:rsid w:val="00505BA0"/>
    <w:rsid w:val="00517C7B"/>
    <w:rsid w:val="00520D28"/>
    <w:rsid w:val="00523DB3"/>
    <w:rsid w:val="00525EDA"/>
    <w:rsid w:val="00525EEA"/>
    <w:rsid w:val="0052662F"/>
    <w:rsid w:val="005303A3"/>
    <w:rsid w:val="00532969"/>
    <w:rsid w:val="00540CF6"/>
    <w:rsid w:val="00550FA9"/>
    <w:rsid w:val="005520EE"/>
    <w:rsid w:val="00553E20"/>
    <w:rsid w:val="00560F1D"/>
    <w:rsid w:val="00561B54"/>
    <w:rsid w:val="005645CB"/>
    <w:rsid w:val="00571B1A"/>
    <w:rsid w:val="0057298C"/>
    <w:rsid w:val="00575DF2"/>
    <w:rsid w:val="00576D52"/>
    <w:rsid w:val="00577917"/>
    <w:rsid w:val="00583DF4"/>
    <w:rsid w:val="005930B2"/>
    <w:rsid w:val="005B1A8C"/>
    <w:rsid w:val="005B3B3E"/>
    <w:rsid w:val="005B7138"/>
    <w:rsid w:val="005C0341"/>
    <w:rsid w:val="005C3579"/>
    <w:rsid w:val="005D0C23"/>
    <w:rsid w:val="005D3686"/>
    <w:rsid w:val="005D7B80"/>
    <w:rsid w:val="005D7F6A"/>
    <w:rsid w:val="005E0EAC"/>
    <w:rsid w:val="005E6131"/>
    <w:rsid w:val="005F3786"/>
    <w:rsid w:val="005F72F9"/>
    <w:rsid w:val="00616955"/>
    <w:rsid w:val="00624A59"/>
    <w:rsid w:val="00626C53"/>
    <w:rsid w:val="0063536C"/>
    <w:rsid w:val="00637807"/>
    <w:rsid w:val="00642F27"/>
    <w:rsid w:val="00650955"/>
    <w:rsid w:val="006529DC"/>
    <w:rsid w:val="006551CC"/>
    <w:rsid w:val="006654A8"/>
    <w:rsid w:val="006660C7"/>
    <w:rsid w:val="00676F59"/>
    <w:rsid w:val="00682F8B"/>
    <w:rsid w:val="0068409E"/>
    <w:rsid w:val="00684BFD"/>
    <w:rsid w:val="006868DB"/>
    <w:rsid w:val="00686BF7"/>
    <w:rsid w:val="006948DF"/>
    <w:rsid w:val="006955AD"/>
    <w:rsid w:val="006A6EA3"/>
    <w:rsid w:val="006B12C7"/>
    <w:rsid w:val="006B3B45"/>
    <w:rsid w:val="006B529E"/>
    <w:rsid w:val="006B64A3"/>
    <w:rsid w:val="006B7BB4"/>
    <w:rsid w:val="006C5B68"/>
    <w:rsid w:val="006C7B9D"/>
    <w:rsid w:val="006E2A89"/>
    <w:rsid w:val="006F7360"/>
    <w:rsid w:val="007054F0"/>
    <w:rsid w:val="00710B70"/>
    <w:rsid w:val="00710F64"/>
    <w:rsid w:val="00714D85"/>
    <w:rsid w:val="00716D1B"/>
    <w:rsid w:val="0072378A"/>
    <w:rsid w:val="00723859"/>
    <w:rsid w:val="00724F2D"/>
    <w:rsid w:val="0072514F"/>
    <w:rsid w:val="00730A69"/>
    <w:rsid w:val="00733272"/>
    <w:rsid w:val="0073606A"/>
    <w:rsid w:val="0073685B"/>
    <w:rsid w:val="00744FBF"/>
    <w:rsid w:val="0074654E"/>
    <w:rsid w:val="00750013"/>
    <w:rsid w:val="007509B2"/>
    <w:rsid w:val="0075117E"/>
    <w:rsid w:val="007546A4"/>
    <w:rsid w:val="007552D4"/>
    <w:rsid w:val="00762132"/>
    <w:rsid w:val="0076674F"/>
    <w:rsid w:val="00775C27"/>
    <w:rsid w:val="007808BE"/>
    <w:rsid w:val="00786759"/>
    <w:rsid w:val="00791361"/>
    <w:rsid w:val="007970AF"/>
    <w:rsid w:val="007A21BC"/>
    <w:rsid w:val="007A371B"/>
    <w:rsid w:val="007B61F6"/>
    <w:rsid w:val="007C404F"/>
    <w:rsid w:val="007C4349"/>
    <w:rsid w:val="007D020D"/>
    <w:rsid w:val="007D050C"/>
    <w:rsid w:val="007D24C5"/>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7AE"/>
    <w:rsid w:val="00874ED9"/>
    <w:rsid w:val="00876136"/>
    <w:rsid w:val="00891651"/>
    <w:rsid w:val="00894F29"/>
    <w:rsid w:val="0089645F"/>
    <w:rsid w:val="008A3793"/>
    <w:rsid w:val="008A732B"/>
    <w:rsid w:val="008A7439"/>
    <w:rsid w:val="008A7A8C"/>
    <w:rsid w:val="008C70FA"/>
    <w:rsid w:val="008D60D0"/>
    <w:rsid w:val="008D6925"/>
    <w:rsid w:val="008E0C69"/>
    <w:rsid w:val="008E0E16"/>
    <w:rsid w:val="008E2E9E"/>
    <w:rsid w:val="008E670F"/>
    <w:rsid w:val="00902B8D"/>
    <w:rsid w:val="00903F6A"/>
    <w:rsid w:val="00910DCD"/>
    <w:rsid w:val="00915630"/>
    <w:rsid w:val="009163A1"/>
    <w:rsid w:val="00922714"/>
    <w:rsid w:val="0093423F"/>
    <w:rsid w:val="009342E2"/>
    <w:rsid w:val="009466A7"/>
    <w:rsid w:val="009521C3"/>
    <w:rsid w:val="0095517A"/>
    <w:rsid w:val="00955313"/>
    <w:rsid w:val="009557F1"/>
    <w:rsid w:val="00960740"/>
    <w:rsid w:val="009614E1"/>
    <w:rsid w:val="00977865"/>
    <w:rsid w:val="00980C94"/>
    <w:rsid w:val="00981E4A"/>
    <w:rsid w:val="00983034"/>
    <w:rsid w:val="009841EA"/>
    <w:rsid w:val="00984EDF"/>
    <w:rsid w:val="00986589"/>
    <w:rsid w:val="00992950"/>
    <w:rsid w:val="00992E56"/>
    <w:rsid w:val="0099790B"/>
    <w:rsid w:val="009A0F65"/>
    <w:rsid w:val="009A6B60"/>
    <w:rsid w:val="009B3709"/>
    <w:rsid w:val="009B553C"/>
    <w:rsid w:val="009C17B0"/>
    <w:rsid w:val="009C1CE9"/>
    <w:rsid w:val="009C2E19"/>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0138"/>
    <w:rsid w:val="00A4708B"/>
    <w:rsid w:val="00A47F4D"/>
    <w:rsid w:val="00A51296"/>
    <w:rsid w:val="00A56B1E"/>
    <w:rsid w:val="00A62D36"/>
    <w:rsid w:val="00A64ABC"/>
    <w:rsid w:val="00A6690E"/>
    <w:rsid w:val="00A70F98"/>
    <w:rsid w:val="00A73ABD"/>
    <w:rsid w:val="00A80BB8"/>
    <w:rsid w:val="00A85837"/>
    <w:rsid w:val="00A85D49"/>
    <w:rsid w:val="00A9559C"/>
    <w:rsid w:val="00AA395E"/>
    <w:rsid w:val="00AA3E3D"/>
    <w:rsid w:val="00AA488B"/>
    <w:rsid w:val="00AA7B48"/>
    <w:rsid w:val="00AB0FC5"/>
    <w:rsid w:val="00AB72E3"/>
    <w:rsid w:val="00AC461A"/>
    <w:rsid w:val="00AC5345"/>
    <w:rsid w:val="00AC5CD4"/>
    <w:rsid w:val="00AD16D9"/>
    <w:rsid w:val="00AD41E7"/>
    <w:rsid w:val="00AE340E"/>
    <w:rsid w:val="00AF5146"/>
    <w:rsid w:val="00AF7A6A"/>
    <w:rsid w:val="00B30C97"/>
    <w:rsid w:val="00B45683"/>
    <w:rsid w:val="00B47901"/>
    <w:rsid w:val="00B505EB"/>
    <w:rsid w:val="00B5207A"/>
    <w:rsid w:val="00B53662"/>
    <w:rsid w:val="00B541A2"/>
    <w:rsid w:val="00B57083"/>
    <w:rsid w:val="00B57BBD"/>
    <w:rsid w:val="00B64841"/>
    <w:rsid w:val="00B6490F"/>
    <w:rsid w:val="00B65CD0"/>
    <w:rsid w:val="00B67850"/>
    <w:rsid w:val="00B759EA"/>
    <w:rsid w:val="00B77DAE"/>
    <w:rsid w:val="00B77F2E"/>
    <w:rsid w:val="00B811EB"/>
    <w:rsid w:val="00B83B85"/>
    <w:rsid w:val="00B8474A"/>
    <w:rsid w:val="00B85595"/>
    <w:rsid w:val="00B873C9"/>
    <w:rsid w:val="00B9176E"/>
    <w:rsid w:val="00B93693"/>
    <w:rsid w:val="00B9392A"/>
    <w:rsid w:val="00BA0D01"/>
    <w:rsid w:val="00BA204D"/>
    <w:rsid w:val="00BA7304"/>
    <w:rsid w:val="00BB4906"/>
    <w:rsid w:val="00BC014F"/>
    <w:rsid w:val="00BC180C"/>
    <w:rsid w:val="00BC4DE3"/>
    <w:rsid w:val="00BC7FA7"/>
    <w:rsid w:val="00BD0EAE"/>
    <w:rsid w:val="00BD34D5"/>
    <w:rsid w:val="00BD37CB"/>
    <w:rsid w:val="00BD4737"/>
    <w:rsid w:val="00BD6A04"/>
    <w:rsid w:val="00BE30EC"/>
    <w:rsid w:val="00BE32D3"/>
    <w:rsid w:val="00BE7244"/>
    <w:rsid w:val="00BE75FF"/>
    <w:rsid w:val="00C006CD"/>
    <w:rsid w:val="00C01AC4"/>
    <w:rsid w:val="00C06889"/>
    <w:rsid w:val="00C30419"/>
    <w:rsid w:val="00C40747"/>
    <w:rsid w:val="00C4297C"/>
    <w:rsid w:val="00C43A6E"/>
    <w:rsid w:val="00C44D88"/>
    <w:rsid w:val="00C51D3D"/>
    <w:rsid w:val="00C55A77"/>
    <w:rsid w:val="00C57746"/>
    <w:rsid w:val="00C663FA"/>
    <w:rsid w:val="00C71D5F"/>
    <w:rsid w:val="00C74227"/>
    <w:rsid w:val="00C75E49"/>
    <w:rsid w:val="00C76055"/>
    <w:rsid w:val="00C94719"/>
    <w:rsid w:val="00C9778E"/>
    <w:rsid w:val="00CA00E0"/>
    <w:rsid w:val="00CA08C6"/>
    <w:rsid w:val="00CA12E9"/>
    <w:rsid w:val="00CA1EC1"/>
    <w:rsid w:val="00CA3DA9"/>
    <w:rsid w:val="00CB2CCF"/>
    <w:rsid w:val="00CB4AD4"/>
    <w:rsid w:val="00CB4E1F"/>
    <w:rsid w:val="00CB5BC2"/>
    <w:rsid w:val="00CC519B"/>
    <w:rsid w:val="00CD1D3D"/>
    <w:rsid w:val="00CD2D65"/>
    <w:rsid w:val="00CD38EA"/>
    <w:rsid w:val="00CD7A7A"/>
    <w:rsid w:val="00CD7BC1"/>
    <w:rsid w:val="00CE1C90"/>
    <w:rsid w:val="00CE2DD4"/>
    <w:rsid w:val="00CF17A5"/>
    <w:rsid w:val="00CF4E89"/>
    <w:rsid w:val="00CF77FF"/>
    <w:rsid w:val="00D13468"/>
    <w:rsid w:val="00D13527"/>
    <w:rsid w:val="00D14BDA"/>
    <w:rsid w:val="00D14F0F"/>
    <w:rsid w:val="00D2446B"/>
    <w:rsid w:val="00D26E4A"/>
    <w:rsid w:val="00D346A5"/>
    <w:rsid w:val="00D357C9"/>
    <w:rsid w:val="00D40BA1"/>
    <w:rsid w:val="00D421F7"/>
    <w:rsid w:val="00D44F00"/>
    <w:rsid w:val="00D46BD4"/>
    <w:rsid w:val="00D4790B"/>
    <w:rsid w:val="00D50750"/>
    <w:rsid w:val="00D514FE"/>
    <w:rsid w:val="00D53400"/>
    <w:rsid w:val="00D558C8"/>
    <w:rsid w:val="00D57C9E"/>
    <w:rsid w:val="00D60FDC"/>
    <w:rsid w:val="00D76BB7"/>
    <w:rsid w:val="00D77231"/>
    <w:rsid w:val="00D8114F"/>
    <w:rsid w:val="00D81490"/>
    <w:rsid w:val="00D82A0F"/>
    <w:rsid w:val="00D854C1"/>
    <w:rsid w:val="00D87106"/>
    <w:rsid w:val="00D90964"/>
    <w:rsid w:val="00D92189"/>
    <w:rsid w:val="00DA0A73"/>
    <w:rsid w:val="00DA1D78"/>
    <w:rsid w:val="00DA1DEE"/>
    <w:rsid w:val="00DA25CB"/>
    <w:rsid w:val="00DA3623"/>
    <w:rsid w:val="00DA38C9"/>
    <w:rsid w:val="00DA3FDC"/>
    <w:rsid w:val="00DA550D"/>
    <w:rsid w:val="00DA5959"/>
    <w:rsid w:val="00DA7B34"/>
    <w:rsid w:val="00DB29DC"/>
    <w:rsid w:val="00DB32B1"/>
    <w:rsid w:val="00DB33B4"/>
    <w:rsid w:val="00DB6D7B"/>
    <w:rsid w:val="00DB7D09"/>
    <w:rsid w:val="00DC046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DF7FA1"/>
    <w:rsid w:val="00E03E03"/>
    <w:rsid w:val="00E10648"/>
    <w:rsid w:val="00E14775"/>
    <w:rsid w:val="00E23903"/>
    <w:rsid w:val="00E25220"/>
    <w:rsid w:val="00E375A2"/>
    <w:rsid w:val="00E504C1"/>
    <w:rsid w:val="00E52409"/>
    <w:rsid w:val="00E53472"/>
    <w:rsid w:val="00E54304"/>
    <w:rsid w:val="00E57A0C"/>
    <w:rsid w:val="00E6511D"/>
    <w:rsid w:val="00E65CE8"/>
    <w:rsid w:val="00E76ADD"/>
    <w:rsid w:val="00E77C55"/>
    <w:rsid w:val="00E77E8A"/>
    <w:rsid w:val="00E8060F"/>
    <w:rsid w:val="00E8582B"/>
    <w:rsid w:val="00E91177"/>
    <w:rsid w:val="00E91F57"/>
    <w:rsid w:val="00E945A7"/>
    <w:rsid w:val="00EA1603"/>
    <w:rsid w:val="00EB4124"/>
    <w:rsid w:val="00EB5043"/>
    <w:rsid w:val="00EB72E6"/>
    <w:rsid w:val="00EC516D"/>
    <w:rsid w:val="00EC7ECD"/>
    <w:rsid w:val="00ED077D"/>
    <w:rsid w:val="00ED1DFD"/>
    <w:rsid w:val="00ED37F5"/>
    <w:rsid w:val="00ED5387"/>
    <w:rsid w:val="00ED7A47"/>
    <w:rsid w:val="00EE1B16"/>
    <w:rsid w:val="00EE2811"/>
    <w:rsid w:val="00EF0103"/>
    <w:rsid w:val="00EF0AA1"/>
    <w:rsid w:val="00EF27CF"/>
    <w:rsid w:val="00EF731D"/>
    <w:rsid w:val="00F02CA1"/>
    <w:rsid w:val="00F031CC"/>
    <w:rsid w:val="00F032ED"/>
    <w:rsid w:val="00F112FA"/>
    <w:rsid w:val="00F126C1"/>
    <w:rsid w:val="00F12E3B"/>
    <w:rsid w:val="00F14EA8"/>
    <w:rsid w:val="00F17E00"/>
    <w:rsid w:val="00F17E56"/>
    <w:rsid w:val="00F20EB8"/>
    <w:rsid w:val="00F222B8"/>
    <w:rsid w:val="00F237C2"/>
    <w:rsid w:val="00F242C4"/>
    <w:rsid w:val="00F26FE7"/>
    <w:rsid w:val="00F30523"/>
    <w:rsid w:val="00F50497"/>
    <w:rsid w:val="00F539C3"/>
    <w:rsid w:val="00F56875"/>
    <w:rsid w:val="00F603DD"/>
    <w:rsid w:val="00F607D8"/>
    <w:rsid w:val="00F60B10"/>
    <w:rsid w:val="00F63240"/>
    <w:rsid w:val="00F7128C"/>
    <w:rsid w:val="00F7182A"/>
    <w:rsid w:val="00F92DD5"/>
    <w:rsid w:val="00F97713"/>
    <w:rsid w:val="00FA7696"/>
    <w:rsid w:val="00FB172E"/>
    <w:rsid w:val="00FB5658"/>
    <w:rsid w:val="00FC34C6"/>
    <w:rsid w:val="00FD4842"/>
    <w:rsid w:val="00FD5ADC"/>
    <w:rsid w:val="00FE0347"/>
    <w:rsid w:val="00FE1AEA"/>
    <w:rsid w:val="00FE3719"/>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28F"/>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2B666A"/>
    <w:rPr>
      <w:sz w:val="21"/>
      <w:szCs w:val="21"/>
    </w:rPr>
  </w:style>
  <w:style w:type="paragraph" w:styleId="af4">
    <w:name w:val="annotation text"/>
    <w:basedOn w:val="a"/>
    <w:link w:val="Char7"/>
    <w:uiPriority w:val="99"/>
    <w:semiHidden/>
    <w:unhideWhenUsed/>
    <w:rsid w:val="002B666A"/>
  </w:style>
  <w:style w:type="character" w:customStyle="1" w:styleId="Char7">
    <w:name w:val="批注文字 Char"/>
    <w:basedOn w:val="a0"/>
    <w:link w:val="af4"/>
    <w:uiPriority w:val="99"/>
    <w:semiHidden/>
    <w:rsid w:val="002B666A"/>
    <w:rPr>
      <w:rFonts w:ascii="Times New Roman" w:hAnsi="Times New Roman"/>
      <w:lang w:val="en-GB" w:eastAsia="en-US"/>
    </w:rPr>
  </w:style>
  <w:style w:type="paragraph" w:styleId="af5">
    <w:name w:val="annotation subject"/>
    <w:basedOn w:val="af4"/>
    <w:next w:val="af4"/>
    <w:link w:val="Char8"/>
    <w:uiPriority w:val="99"/>
    <w:semiHidden/>
    <w:unhideWhenUsed/>
    <w:rsid w:val="002B666A"/>
    <w:rPr>
      <w:b/>
      <w:bCs/>
    </w:rPr>
  </w:style>
  <w:style w:type="character" w:customStyle="1" w:styleId="Char8">
    <w:name w:val="批注主题 Char"/>
    <w:basedOn w:val="Char7"/>
    <w:link w:val="af5"/>
    <w:uiPriority w:val="99"/>
    <w:semiHidden/>
    <w:rsid w:val="002B666A"/>
    <w:rPr>
      <w:rFonts w:ascii="Times New Roman" w:hAnsi="Times New Roman"/>
      <w:b/>
      <w:bCs/>
      <w:lang w:val="en-GB" w:eastAsia="en-US"/>
    </w:rPr>
  </w:style>
  <w:style w:type="table" w:customStyle="1" w:styleId="20">
    <w:name w:val="网格型2"/>
    <w:basedOn w:val="a1"/>
    <w:next w:val="ae"/>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0">
    <w:name w:val="网格型3"/>
    <w:basedOn w:val="a1"/>
    <w:next w:val="ae"/>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02706801">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220186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9961F-A42D-4494-9851-2F39EE2D6D88}">
  <ds:schemaRefs/>
</ds:datastoreItem>
</file>

<file path=customXml/itemProps2.xml><?xml version="1.0" encoding="utf-8"?>
<ds:datastoreItem xmlns:ds="http://schemas.openxmlformats.org/officeDocument/2006/customXml" ds:itemID="{DB043690-1C94-4BC7-9155-35FEE95B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7579</TotalTime>
  <Pages>4</Pages>
  <Words>1305</Words>
  <Characters>7445</Characters>
  <Application>Microsoft Office Word</Application>
  <DocSecurity>0</DocSecurity>
  <Lines>62</Lines>
  <Paragraphs>17</Paragraphs>
  <ScaleCrop>false</ScaleCrop>
  <Company>Huawei Technologies Co.,Ltd.</Company>
  <LinksUpToDate>false</LinksUpToDate>
  <CharactersWithSpaces>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37</cp:revision>
  <dcterms:created xsi:type="dcterms:W3CDTF">2021-01-11T12:36:00Z</dcterms:created>
  <dcterms:modified xsi:type="dcterms:W3CDTF">2022-08-10T16:29:00Z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(3)/zEa1vTsxl4WgEv9vs8wkReGf+43CYBw6PmAB0x9gaiFY3O3/o40+DyRLTfZqXLTK/3bfx18
YOzV4sFOdkt9C8y9iBQ6ILuIP23XX8/Dl9kv6DiMFvkRDh9g6wYkH2grE+UY45GoDDKg17lz
o/7zQnEDIXnIhsTc5eJ1QzQo1IZcVTCyqQmLoGCkpz7MK1RlZqV1n0KYwCEJhV3kXa3iLvFY
8mSJ/ROn7TQMULYYKb</vt:lpwstr>
  </property>
  <property fmtid="{D5CDD505-2E9C-101B-9397-08002B2CF9AE}" pid="3" name="_2015_ms_pID_7253431">
    <vt:lpwstr>6iSnLvTJhN5Uyl3FKXnCUeXRL8KaPliwE8Yjwnj10hxqe7GqNQwjJn
ykwRyKYZ1yej++1T0fFOsit7tK6LElw608u94H6z9RxDinQn7AD/Dtk0NTvm1WxbR/xP1bwZ
VBV7nW3cRYr6yYl8lOMUh85gUG70urAxZYmr8UUmDPTwvDd2H28QaR9jvSKv0+SyfCj9rE5K
u5/9c66ejVjo13+Y92Jma0SdLV0EopXGRzVg</vt:lpwstr>
  </property>
  <property fmtid="{D5CDD505-2E9C-101B-9397-08002B2CF9AE}" pid="4" name="_2015_ms_pID_7253432">
    <vt:lpwstr>/DcPSvVWIzUD2KKMZdtTOSI=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1660148811</vt:lpwstr>
  </property>
</Properties>
</file>